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7E94" w14:textId="00CC85DC" w:rsidR="007762FF" w:rsidRDefault="007762FF" w:rsidP="007762FF">
      <w:pPr>
        <w:pStyle w:val="Title"/>
        <w:rPr>
          <w:lang w:val="en-US"/>
        </w:rPr>
      </w:pPr>
      <w:r>
        <w:rPr>
          <w:lang w:val="en-US"/>
        </w:rPr>
        <w:t>FAQs - ALLIED, PUBLIC HEALTH, SCIENTIFIC AND TECHNICAL PAY EQUITY CLAIM</w:t>
      </w:r>
    </w:p>
    <w:p w14:paraId="020EBED9" w14:textId="77777777" w:rsidR="007762FF" w:rsidRDefault="007762FF" w:rsidP="007762FF">
      <w:pPr>
        <w:rPr>
          <w:b/>
          <w:bCs/>
          <w:sz w:val="24"/>
          <w:szCs w:val="24"/>
          <w:lang w:val="en-US"/>
        </w:rPr>
      </w:pPr>
    </w:p>
    <w:sdt>
      <w:sdtPr>
        <w:rPr>
          <w:rFonts w:ascii="Calibri" w:eastAsia="Calibri" w:hAnsi="Calibri" w:cs="Times New Roman"/>
          <w:color w:val="auto"/>
          <w:sz w:val="22"/>
          <w:szCs w:val="22"/>
          <w:lang w:val="en-NZ"/>
        </w:rPr>
        <w:id w:val="2074699130"/>
        <w:docPartObj>
          <w:docPartGallery w:val="Table of Contents"/>
          <w:docPartUnique/>
        </w:docPartObj>
      </w:sdtPr>
      <w:sdtEndPr/>
      <w:sdtContent>
        <w:p w14:paraId="0ABC3E76" w14:textId="2F5EEEB5" w:rsidR="007762FF" w:rsidRDefault="007762FF" w:rsidP="007762FF">
          <w:pPr>
            <w:pStyle w:val="TOCHeading"/>
            <w:rPr>
              <w:color w:val="000000" w:themeColor="text1"/>
            </w:rPr>
          </w:pPr>
          <w:r>
            <w:rPr>
              <w:color w:val="000000" w:themeColor="text1"/>
            </w:rPr>
            <w:t>Contents</w:t>
          </w:r>
        </w:p>
        <w:p w14:paraId="21C02B41" w14:textId="7090906D" w:rsidR="007E1985" w:rsidRPr="001A2EB5" w:rsidRDefault="007E1985" w:rsidP="007E1985">
          <w:pPr>
            <w:rPr>
              <w:b/>
              <w:bCs/>
              <w:noProof/>
            </w:rPr>
          </w:pPr>
          <w:r>
            <w:rPr>
              <w:noProof/>
            </w:rPr>
            <w:t xml:space="preserve">Last updated: </w:t>
          </w:r>
          <w:r w:rsidR="00250CB7">
            <w:rPr>
              <w:noProof/>
            </w:rPr>
            <w:t>May 5</w:t>
          </w:r>
          <w:r w:rsidR="00750D35" w:rsidRPr="00750D35">
            <w:rPr>
              <w:noProof/>
              <w:vertAlign w:val="superscript"/>
            </w:rPr>
            <w:t>th</w:t>
          </w:r>
          <w:r w:rsidR="00750D35">
            <w:rPr>
              <w:noProof/>
            </w:rPr>
            <w:t xml:space="preserve"> 2023</w:t>
          </w:r>
        </w:p>
        <w:p w14:paraId="3F43A93C" w14:textId="7061A8D7" w:rsidR="007E1985" w:rsidRDefault="007E1985" w:rsidP="007E1985">
          <w:pPr>
            <w:rPr>
              <w:color w:val="FF0000"/>
              <w:lang w:val="en-US"/>
            </w:rPr>
          </w:pPr>
          <w:r>
            <w:rPr>
              <w:color w:val="FF0000"/>
              <w:lang w:val="en-US"/>
            </w:rPr>
            <w:t xml:space="preserve">Red font denotes updated or new questions and information. </w:t>
          </w:r>
        </w:p>
        <w:p w14:paraId="6D974327" w14:textId="5EF82388" w:rsidR="001670AD" w:rsidRDefault="001670AD" w:rsidP="007E1985">
          <w:pPr>
            <w:rPr>
              <w:color w:val="FF0000"/>
              <w:lang w:val="en-US"/>
            </w:rPr>
          </w:pPr>
        </w:p>
        <w:p w14:paraId="7077F5B0" w14:textId="38B24059" w:rsidR="001670AD" w:rsidRPr="001670AD" w:rsidRDefault="001670AD" w:rsidP="007E1985">
          <w:pPr>
            <w:rPr>
              <w:lang w:val="en-US"/>
            </w:rPr>
          </w:pPr>
          <w:r>
            <w:rPr>
              <w:lang w:val="en-US"/>
            </w:rPr>
            <w:t xml:space="preserve">Regular progress updates will be available at </w:t>
          </w:r>
          <w:hyperlink r:id="rId8" w:history="1">
            <w:r w:rsidRPr="007468E5">
              <w:rPr>
                <w:rStyle w:val="Hyperlink"/>
                <w:lang w:val="en-US"/>
              </w:rPr>
              <w:t>www.psa.org.nz/allied</w:t>
            </w:r>
          </w:hyperlink>
          <w:r>
            <w:rPr>
              <w:lang w:val="en-US"/>
            </w:rPr>
            <w:t xml:space="preserve"> - make sure you’re checking in! </w:t>
          </w:r>
        </w:p>
        <w:p w14:paraId="3AAC1D76" w14:textId="77777777" w:rsidR="007E1985" w:rsidRPr="007E1985" w:rsidRDefault="007E1985" w:rsidP="007E1985">
          <w:pPr>
            <w:rPr>
              <w:lang w:val="en-US"/>
            </w:rPr>
          </w:pPr>
        </w:p>
        <w:p w14:paraId="4351FD0F" w14:textId="6737A137" w:rsidR="00250CB7" w:rsidRDefault="007762FF">
          <w:pPr>
            <w:pStyle w:val="TOC1"/>
            <w:tabs>
              <w:tab w:val="right" w:leader="dot" w:pos="9016"/>
            </w:tabs>
            <w:rPr>
              <w:rFonts w:asciiTheme="minorHAnsi" w:eastAsiaTheme="minorEastAsia" w:hAnsiTheme="minorHAnsi" w:cstheme="minorBidi"/>
              <w:noProof/>
              <w:lang w:val="en-GB" w:eastAsia="en-GB"/>
            </w:rPr>
          </w:pPr>
          <w:r w:rsidRPr="00750D35">
            <w:fldChar w:fldCharType="begin"/>
          </w:r>
          <w:r w:rsidRPr="00750D35">
            <w:instrText xml:space="preserve"> TOC \o "1-3" \h \z \u </w:instrText>
          </w:r>
          <w:r w:rsidRPr="00750D35">
            <w:fldChar w:fldCharType="separate"/>
          </w:r>
          <w:hyperlink w:anchor="_Toc134451619" w:history="1">
            <w:r w:rsidR="00250CB7" w:rsidRPr="00062A63">
              <w:rPr>
                <w:rStyle w:val="Hyperlink"/>
                <w:b/>
                <w:bCs/>
                <w:noProof/>
                <w:lang w:val="en-US"/>
              </w:rPr>
              <w:t>UNDERSTANDING PAY EQUITY</w:t>
            </w:r>
            <w:r w:rsidR="00250CB7">
              <w:rPr>
                <w:noProof/>
                <w:webHidden/>
              </w:rPr>
              <w:tab/>
            </w:r>
            <w:r w:rsidR="00250CB7">
              <w:rPr>
                <w:noProof/>
                <w:webHidden/>
              </w:rPr>
              <w:fldChar w:fldCharType="begin"/>
            </w:r>
            <w:r w:rsidR="00250CB7">
              <w:rPr>
                <w:noProof/>
                <w:webHidden/>
              </w:rPr>
              <w:instrText xml:space="preserve"> PAGEREF _Toc134451619 \h </w:instrText>
            </w:r>
            <w:r w:rsidR="00250CB7">
              <w:rPr>
                <w:noProof/>
                <w:webHidden/>
              </w:rPr>
            </w:r>
            <w:r w:rsidR="00250CB7">
              <w:rPr>
                <w:noProof/>
                <w:webHidden/>
              </w:rPr>
              <w:fldChar w:fldCharType="separate"/>
            </w:r>
            <w:r w:rsidR="00250CB7">
              <w:rPr>
                <w:noProof/>
                <w:webHidden/>
              </w:rPr>
              <w:t>3</w:t>
            </w:r>
            <w:r w:rsidR="00250CB7">
              <w:rPr>
                <w:noProof/>
                <w:webHidden/>
              </w:rPr>
              <w:fldChar w:fldCharType="end"/>
            </w:r>
          </w:hyperlink>
        </w:p>
        <w:p w14:paraId="3B65F46D" w14:textId="78A0160A" w:rsidR="00250CB7" w:rsidRDefault="00250CB7">
          <w:pPr>
            <w:pStyle w:val="TOC3"/>
            <w:rPr>
              <w:rFonts w:asciiTheme="minorHAnsi" w:eastAsiaTheme="minorEastAsia" w:hAnsiTheme="minorHAnsi" w:cstheme="minorBidi"/>
              <w:b w:val="0"/>
              <w:bCs w:val="0"/>
              <w:color w:val="auto"/>
              <w:lang w:val="en-GB" w:eastAsia="en-GB"/>
            </w:rPr>
          </w:pPr>
          <w:hyperlink w:anchor="_Toc134451620" w:history="1">
            <w:r w:rsidRPr="00062A63">
              <w:rPr>
                <w:rStyle w:val="Hyperlink"/>
              </w:rPr>
              <w:t>What is ‘Pay Equity’?</w:t>
            </w:r>
            <w:r>
              <w:rPr>
                <w:webHidden/>
              </w:rPr>
              <w:tab/>
            </w:r>
            <w:r>
              <w:rPr>
                <w:webHidden/>
              </w:rPr>
              <w:fldChar w:fldCharType="begin"/>
            </w:r>
            <w:r>
              <w:rPr>
                <w:webHidden/>
              </w:rPr>
              <w:instrText xml:space="preserve"> PAGEREF _Toc134451620 \h </w:instrText>
            </w:r>
            <w:r>
              <w:rPr>
                <w:webHidden/>
              </w:rPr>
            </w:r>
            <w:r>
              <w:rPr>
                <w:webHidden/>
              </w:rPr>
              <w:fldChar w:fldCharType="separate"/>
            </w:r>
            <w:r>
              <w:rPr>
                <w:webHidden/>
              </w:rPr>
              <w:t>3</w:t>
            </w:r>
            <w:r>
              <w:rPr>
                <w:webHidden/>
              </w:rPr>
              <w:fldChar w:fldCharType="end"/>
            </w:r>
          </w:hyperlink>
        </w:p>
        <w:p w14:paraId="515EDA7B" w14:textId="2150720A" w:rsidR="00250CB7" w:rsidRDefault="00250CB7">
          <w:pPr>
            <w:pStyle w:val="TOC3"/>
            <w:rPr>
              <w:rFonts w:asciiTheme="minorHAnsi" w:eastAsiaTheme="minorEastAsia" w:hAnsiTheme="minorHAnsi" w:cstheme="minorBidi"/>
              <w:b w:val="0"/>
              <w:bCs w:val="0"/>
              <w:color w:val="auto"/>
              <w:lang w:val="en-GB" w:eastAsia="en-GB"/>
            </w:rPr>
          </w:pPr>
          <w:hyperlink w:anchor="_Toc134451621" w:history="1">
            <w:r w:rsidRPr="00062A63">
              <w:rPr>
                <w:rStyle w:val="Hyperlink"/>
              </w:rPr>
              <w:t>What is the cause of pay inequity?</w:t>
            </w:r>
            <w:r>
              <w:rPr>
                <w:webHidden/>
              </w:rPr>
              <w:tab/>
            </w:r>
            <w:r>
              <w:rPr>
                <w:webHidden/>
              </w:rPr>
              <w:fldChar w:fldCharType="begin"/>
            </w:r>
            <w:r>
              <w:rPr>
                <w:webHidden/>
              </w:rPr>
              <w:instrText xml:space="preserve"> PAGEREF _Toc134451621 \h </w:instrText>
            </w:r>
            <w:r>
              <w:rPr>
                <w:webHidden/>
              </w:rPr>
            </w:r>
            <w:r>
              <w:rPr>
                <w:webHidden/>
              </w:rPr>
              <w:fldChar w:fldCharType="separate"/>
            </w:r>
            <w:r>
              <w:rPr>
                <w:webHidden/>
              </w:rPr>
              <w:t>3</w:t>
            </w:r>
            <w:r>
              <w:rPr>
                <w:webHidden/>
              </w:rPr>
              <w:fldChar w:fldCharType="end"/>
            </w:r>
          </w:hyperlink>
        </w:p>
        <w:p w14:paraId="3EF07534" w14:textId="1B70FA3D" w:rsidR="00250CB7" w:rsidRDefault="00250CB7">
          <w:pPr>
            <w:pStyle w:val="TOC3"/>
            <w:rPr>
              <w:rFonts w:asciiTheme="minorHAnsi" w:eastAsiaTheme="minorEastAsia" w:hAnsiTheme="minorHAnsi" w:cstheme="minorBidi"/>
              <w:b w:val="0"/>
              <w:bCs w:val="0"/>
              <w:color w:val="auto"/>
              <w:lang w:val="en-GB" w:eastAsia="en-GB"/>
            </w:rPr>
          </w:pPr>
          <w:hyperlink w:anchor="_Toc134451622" w:history="1">
            <w:r w:rsidRPr="00062A63">
              <w:rPr>
                <w:rStyle w:val="Hyperlink"/>
              </w:rPr>
              <w:t>What does ‘value’ mean?</w:t>
            </w:r>
            <w:r>
              <w:rPr>
                <w:webHidden/>
              </w:rPr>
              <w:tab/>
            </w:r>
            <w:r>
              <w:rPr>
                <w:webHidden/>
              </w:rPr>
              <w:fldChar w:fldCharType="begin"/>
            </w:r>
            <w:r>
              <w:rPr>
                <w:webHidden/>
              </w:rPr>
              <w:instrText xml:space="preserve"> PAGEREF _Toc134451622 \h </w:instrText>
            </w:r>
            <w:r>
              <w:rPr>
                <w:webHidden/>
              </w:rPr>
            </w:r>
            <w:r>
              <w:rPr>
                <w:webHidden/>
              </w:rPr>
              <w:fldChar w:fldCharType="separate"/>
            </w:r>
            <w:r>
              <w:rPr>
                <w:webHidden/>
              </w:rPr>
              <w:t>3</w:t>
            </w:r>
            <w:r>
              <w:rPr>
                <w:webHidden/>
              </w:rPr>
              <w:fldChar w:fldCharType="end"/>
            </w:r>
          </w:hyperlink>
        </w:p>
        <w:p w14:paraId="29CD2189" w14:textId="6AB3F7B1" w:rsidR="00250CB7" w:rsidRDefault="00250CB7">
          <w:pPr>
            <w:pStyle w:val="TOC3"/>
            <w:rPr>
              <w:rFonts w:asciiTheme="minorHAnsi" w:eastAsiaTheme="minorEastAsia" w:hAnsiTheme="minorHAnsi" w:cstheme="minorBidi"/>
              <w:b w:val="0"/>
              <w:bCs w:val="0"/>
              <w:color w:val="auto"/>
              <w:lang w:val="en-GB" w:eastAsia="en-GB"/>
            </w:rPr>
          </w:pPr>
          <w:hyperlink w:anchor="_Toc134451623" w:history="1">
            <w:r w:rsidRPr="00062A63">
              <w:rPr>
                <w:rStyle w:val="Hyperlink"/>
              </w:rPr>
              <w:t>Is Pay Equity different from Equal Pay/Pay Parity?</w:t>
            </w:r>
            <w:r>
              <w:rPr>
                <w:webHidden/>
              </w:rPr>
              <w:tab/>
            </w:r>
            <w:r>
              <w:rPr>
                <w:webHidden/>
              </w:rPr>
              <w:fldChar w:fldCharType="begin"/>
            </w:r>
            <w:r>
              <w:rPr>
                <w:webHidden/>
              </w:rPr>
              <w:instrText xml:space="preserve"> PAGEREF _Toc134451623 \h </w:instrText>
            </w:r>
            <w:r>
              <w:rPr>
                <w:webHidden/>
              </w:rPr>
            </w:r>
            <w:r>
              <w:rPr>
                <w:webHidden/>
              </w:rPr>
              <w:fldChar w:fldCharType="separate"/>
            </w:r>
            <w:r>
              <w:rPr>
                <w:webHidden/>
              </w:rPr>
              <w:t>4</w:t>
            </w:r>
            <w:r>
              <w:rPr>
                <w:webHidden/>
              </w:rPr>
              <w:fldChar w:fldCharType="end"/>
            </w:r>
          </w:hyperlink>
        </w:p>
        <w:p w14:paraId="3D8C4FD9" w14:textId="63BB313E" w:rsidR="00250CB7" w:rsidRDefault="00250CB7">
          <w:pPr>
            <w:pStyle w:val="TOC3"/>
            <w:rPr>
              <w:rFonts w:asciiTheme="minorHAnsi" w:eastAsiaTheme="minorEastAsia" w:hAnsiTheme="minorHAnsi" w:cstheme="minorBidi"/>
              <w:b w:val="0"/>
              <w:bCs w:val="0"/>
              <w:color w:val="auto"/>
              <w:lang w:val="en-GB" w:eastAsia="en-GB"/>
            </w:rPr>
          </w:pPr>
          <w:hyperlink w:anchor="_Toc134451624" w:history="1">
            <w:r w:rsidRPr="00062A63">
              <w:rPr>
                <w:rStyle w:val="Hyperlink"/>
              </w:rPr>
              <w:t>Will my qualification still be taken into account?</w:t>
            </w:r>
            <w:r>
              <w:rPr>
                <w:webHidden/>
              </w:rPr>
              <w:tab/>
            </w:r>
            <w:r>
              <w:rPr>
                <w:webHidden/>
              </w:rPr>
              <w:fldChar w:fldCharType="begin"/>
            </w:r>
            <w:r>
              <w:rPr>
                <w:webHidden/>
              </w:rPr>
              <w:instrText xml:space="preserve"> PAGEREF _Toc134451624 \h </w:instrText>
            </w:r>
            <w:r>
              <w:rPr>
                <w:webHidden/>
              </w:rPr>
            </w:r>
            <w:r>
              <w:rPr>
                <w:webHidden/>
              </w:rPr>
              <w:fldChar w:fldCharType="separate"/>
            </w:r>
            <w:r>
              <w:rPr>
                <w:webHidden/>
              </w:rPr>
              <w:t>4</w:t>
            </w:r>
            <w:r>
              <w:rPr>
                <w:webHidden/>
              </w:rPr>
              <w:fldChar w:fldCharType="end"/>
            </w:r>
          </w:hyperlink>
        </w:p>
        <w:p w14:paraId="4AE011D2" w14:textId="7169D051" w:rsidR="00250CB7" w:rsidRDefault="00250CB7">
          <w:pPr>
            <w:pStyle w:val="TOC3"/>
            <w:rPr>
              <w:rFonts w:asciiTheme="minorHAnsi" w:eastAsiaTheme="minorEastAsia" w:hAnsiTheme="minorHAnsi" w:cstheme="minorBidi"/>
              <w:b w:val="0"/>
              <w:bCs w:val="0"/>
              <w:color w:val="auto"/>
              <w:lang w:val="en-GB" w:eastAsia="en-GB"/>
            </w:rPr>
          </w:pPr>
          <w:hyperlink w:anchor="_Toc134451625" w:history="1">
            <w:r w:rsidRPr="00062A63">
              <w:rPr>
                <w:rStyle w:val="Hyperlink"/>
                <w:lang w:val="en-GB"/>
              </w:rPr>
              <w:t>Are men included in the Pay Equity claim?</w:t>
            </w:r>
            <w:r>
              <w:rPr>
                <w:webHidden/>
              </w:rPr>
              <w:tab/>
            </w:r>
            <w:r>
              <w:rPr>
                <w:webHidden/>
              </w:rPr>
              <w:fldChar w:fldCharType="begin"/>
            </w:r>
            <w:r>
              <w:rPr>
                <w:webHidden/>
              </w:rPr>
              <w:instrText xml:space="preserve"> PAGEREF _Toc134451625 \h </w:instrText>
            </w:r>
            <w:r>
              <w:rPr>
                <w:webHidden/>
              </w:rPr>
            </w:r>
            <w:r>
              <w:rPr>
                <w:webHidden/>
              </w:rPr>
              <w:fldChar w:fldCharType="separate"/>
            </w:r>
            <w:r>
              <w:rPr>
                <w:webHidden/>
              </w:rPr>
              <w:t>4</w:t>
            </w:r>
            <w:r>
              <w:rPr>
                <w:webHidden/>
              </w:rPr>
              <w:fldChar w:fldCharType="end"/>
            </w:r>
          </w:hyperlink>
        </w:p>
        <w:p w14:paraId="111884E7" w14:textId="3E3FE834" w:rsidR="00250CB7" w:rsidRDefault="00250CB7">
          <w:pPr>
            <w:pStyle w:val="TOC1"/>
            <w:tabs>
              <w:tab w:val="right" w:leader="dot" w:pos="9016"/>
            </w:tabs>
            <w:rPr>
              <w:rFonts w:asciiTheme="minorHAnsi" w:eastAsiaTheme="minorEastAsia" w:hAnsiTheme="minorHAnsi" w:cstheme="minorBidi"/>
              <w:noProof/>
              <w:lang w:val="en-GB" w:eastAsia="en-GB"/>
            </w:rPr>
          </w:pPr>
          <w:hyperlink w:anchor="_Toc134451626" w:history="1">
            <w:r w:rsidRPr="00062A63">
              <w:rPr>
                <w:rStyle w:val="Hyperlink"/>
                <w:b/>
                <w:bCs/>
                <w:noProof/>
                <w:lang w:val="en-US"/>
              </w:rPr>
              <w:t>THE PROCESS</w:t>
            </w:r>
            <w:r>
              <w:rPr>
                <w:noProof/>
                <w:webHidden/>
              </w:rPr>
              <w:tab/>
            </w:r>
            <w:r>
              <w:rPr>
                <w:noProof/>
                <w:webHidden/>
              </w:rPr>
              <w:fldChar w:fldCharType="begin"/>
            </w:r>
            <w:r>
              <w:rPr>
                <w:noProof/>
                <w:webHidden/>
              </w:rPr>
              <w:instrText xml:space="preserve"> PAGEREF _Toc134451626 \h </w:instrText>
            </w:r>
            <w:r>
              <w:rPr>
                <w:noProof/>
                <w:webHidden/>
              </w:rPr>
            </w:r>
            <w:r>
              <w:rPr>
                <w:noProof/>
                <w:webHidden/>
              </w:rPr>
              <w:fldChar w:fldCharType="separate"/>
            </w:r>
            <w:r>
              <w:rPr>
                <w:noProof/>
                <w:webHidden/>
              </w:rPr>
              <w:t>4</w:t>
            </w:r>
            <w:r>
              <w:rPr>
                <w:noProof/>
                <w:webHidden/>
              </w:rPr>
              <w:fldChar w:fldCharType="end"/>
            </w:r>
          </w:hyperlink>
        </w:p>
        <w:p w14:paraId="74AF3CB3" w14:textId="209CA6F9" w:rsidR="00250CB7" w:rsidRPr="00250CB7" w:rsidRDefault="00250CB7">
          <w:pPr>
            <w:pStyle w:val="TOC3"/>
            <w:rPr>
              <w:rFonts w:asciiTheme="minorHAnsi" w:eastAsiaTheme="minorEastAsia" w:hAnsiTheme="minorHAnsi" w:cstheme="minorBidi"/>
              <w:b w:val="0"/>
              <w:bCs w:val="0"/>
              <w:color w:val="FF0000" w:themeColor="text2"/>
              <w:lang w:val="en-GB" w:eastAsia="en-GB"/>
            </w:rPr>
          </w:pPr>
          <w:hyperlink w:anchor="_Toc134451627" w:history="1">
            <w:r w:rsidRPr="00250CB7">
              <w:rPr>
                <w:rStyle w:val="Hyperlink"/>
                <w:color w:val="FF0000" w:themeColor="text2"/>
              </w:rPr>
              <w:t>When will the work be completed?</w:t>
            </w:r>
            <w:r w:rsidRPr="00250CB7">
              <w:rPr>
                <w:webHidden/>
                <w:color w:val="FF0000" w:themeColor="text2"/>
              </w:rPr>
              <w:tab/>
            </w:r>
            <w:r w:rsidRPr="00250CB7">
              <w:rPr>
                <w:webHidden/>
                <w:color w:val="FF0000" w:themeColor="text2"/>
              </w:rPr>
              <w:fldChar w:fldCharType="begin"/>
            </w:r>
            <w:r w:rsidRPr="00250CB7">
              <w:rPr>
                <w:webHidden/>
                <w:color w:val="FF0000" w:themeColor="text2"/>
              </w:rPr>
              <w:instrText xml:space="preserve"> PAGEREF _Toc134451627 \h </w:instrText>
            </w:r>
            <w:r w:rsidRPr="00250CB7">
              <w:rPr>
                <w:webHidden/>
                <w:color w:val="FF0000" w:themeColor="text2"/>
              </w:rPr>
            </w:r>
            <w:r w:rsidRPr="00250CB7">
              <w:rPr>
                <w:webHidden/>
                <w:color w:val="FF0000" w:themeColor="text2"/>
              </w:rPr>
              <w:fldChar w:fldCharType="separate"/>
            </w:r>
            <w:r w:rsidRPr="00250CB7">
              <w:rPr>
                <w:webHidden/>
                <w:color w:val="FF0000" w:themeColor="text2"/>
              </w:rPr>
              <w:t>4</w:t>
            </w:r>
            <w:r w:rsidRPr="00250CB7">
              <w:rPr>
                <w:webHidden/>
                <w:color w:val="FF0000" w:themeColor="text2"/>
              </w:rPr>
              <w:fldChar w:fldCharType="end"/>
            </w:r>
          </w:hyperlink>
        </w:p>
        <w:p w14:paraId="01B8945F" w14:textId="4A9B6CE5" w:rsidR="00250CB7" w:rsidRDefault="00250CB7">
          <w:pPr>
            <w:pStyle w:val="TOC3"/>
            <w:rPr>
              <w:rFonts w:asciiTheme="minorHAnsi" w:eastAsiaTheme="minorEastAsia" w:hAnsiTheme="minorHAnsi" w:cstheme="minorBidi"/>
              <w:b w:val="0"/>
              <w:bCs w:val="0"/>
              <w:color w:val="auto"/>
              <w:lang w:val="en-GB" w:eastAsia="en-GB"/>
            </w:rPr>
          </w:pPr>
          <w:hyperlink w:anchor="_Toc134451628" w:history="1">
            <w:r w:rsidRPr="00062A63">
              <w:rPr>
                <w:rStyle w:val="Hyperlink"/>
              </w:rPr>
              <w:t>How does the claims process work?</w:t>
            </w:r>
            <w:r>
              <w:rPr>
                <w:webHidden/>
              </w:rPr>
              <w:tab/>
            </w:r>
            <w:r>
              <w:rPr>
                <w:webHidden/>
              </w:rPr>
              <w:fldChar w:fldCharType="begin"/>
            </w:r>
            <w:r>
              <w:rPr>
                <w:webHidden/>
              </w:rPr>
              <w:instrText xml:space="preserve"> PAGEREF _Toc134451628 \h </w:instrText>
            </w:r>
            <w:r>
              <w:rPr>
                <w:webHidden/>
              </w:rPr>
            </w:r>
            <w:r>
              <w:rPr>
                <w:webHidden/>
              </w:rPr>
              <w:fldChar w:fldCharType="separate"/>
            </w:r>
            <w:r>
              <w:rPr>
                <w:webHidden/>
              </w:rPr>
              <w:t>4</w:t>
            </w:r>
            <w:r>
              <w:rPr>
                <w:webHidden/>
              </w:rPr>
              <w:fldChar w:fldCharType="end"/>
            </w:r>
          </w:hyperlink>
        </w:p>
        <w:p w14:paraId="21209F02" w14:textId="796C26E9" w:rsidR="00250CB7" w:rsidRDefault="00250CB7">
          <w:pPr>
            <w:pStyle w:val="TOC3"/>
            <w:rPr>
              <w:rFonts w:asciiTheme="minorHAnsi" w:eastAsiaTheme="minorEastAsia" w:hAnsiTheme="minorHAnsi" w:cstheme="minorBidi"/>
              <w:b w:val="0"/>
              <w:bCs w:val="0"/>
              <w:color w:val="auto"/>
              <w:lang w:val="en-GB" w:eastAsia="en-GB"/>
            </w:rPr>
          </w:pPr>
          <w:hyperlink w:anchor="_Toc134451629" w:history="1">
            <w:r w:rsidRPr="00062A63">
              <w:rPr>
                <w:rStyle w:val="Hyperlink"/>
              </w:rPr>
              <w:t>What is a comparator?</w:t>
            </w:r>
            <w:r>
              <w:rPr>
                <w:webHidden/>
              </w:rPr>
              <w:tab/>
            </w:r>
            <w:r>
              <w:rPr>
                <w:webHidden/>
              </w:rPr>
              <w:fldChar w:fldCharType="begin"/>
            </w:r>
            <w:r>
              <w:rPr>
                <w:webHidden/>
              </w:rPr>
              <w:instrText xml:space="preserve"> PAGEREF _Toc134451629 \h </w:instrText>
            </w:r>
            <w:r>
              <w:rPr>
                <w:webHidden/>
              </w:rPr>
            </w:r>
            <w:r>
              <w:rPr>
                <w:webHidden/>
              </w:rPr>
              <w:fldChar w:fldCharType="separate"/>
            </w:r>
            <w:r>
              <w:rPr>
                <w:webHidden/>
              </w:rPr>
              <w:t>4</w:t>
            </w:r>
            <w:r>
              <w:rPr>
                <w:webHidden/>
              </w:rPr>
              <w:fldChar w:fldCharType="end"/>
            </w:r>
          </w:hyperlink>
        </w:p>
        <w:p w14:paraId="7B80E6CB" w14:textId="664C36F1" w:rsidR="00250CB7" w:rsidRDefault="00250CB7">
          <w:pPr>
            <w:pStyle w:val="TOC3"/>
            <w:rPr>
              <w:rFonts w:asciiTheme="minorHAnsi" w:eastAsiaTheme="minorEastAsia" w:hAnsiTheme="minorHAnsi" w:cstheme="minorBidi"/>
              <w:b w:val="0"/>
              <w:bCs w:val="0"/>
              <w:color w:val="auto"/>
              <w:lang w:val="en-GB" w:eastAsia="en-GB"/>
            </w:rPr>
          </w:pPr>
          <w:hyperlink w:anchor="_Toc134451630" w:history="1">
            <w:r w:rsidRPr="00062A63">
              <w:rPr>
                <w:rStyle w:val="Hyperlink"/>
              </w:rPr>
              <w:t>What are the comparators for my role?</w:t>
            </w:r>
            <w:r>
              <w:rPr>
                <w:webHidden/>
              </w:rPr>
              <w:tab/>
            </w:r>
            <w:r>
              <w:rPr>
                <w:webHidden/>
              </w:rPr>
              <w:fldChar w:fldCharType="begin"/>
            </w:r>
            <w:r>
              <w:rPr>
                <w:webHidden/>
              </w:rPr>
              <w:instrText xml:space="preserve"> PAGEREF _Toc134451630 \h </w:instrText>
            </w:r>
            <w:r>
              <w:rPr>
                <w:webHidden/>
              </w:rPr>
            </w:r>
            <w:r>
              <w:rPr>
                <w:webHidden/>
              </w:rPr>
              <w:fldChar w:fldCharType="separate"/>
            </w:r>
            <w:r>
              <w:rPr>
                <w:webHidden/>
              </w:rPr>
              <w:t>5</w:t>
            </w:r>
            <w:r>
              <w:rPr>
                <w:webHidden/>
              </w:rPr>
              <w:fldChar w:fldCharType="end"/>
            </w:r>
          </w:hyperlink>
        </w:p>
        <w:p w14:paraId="1B22ED23" w14:textId="5AAD4CDF" w:rsidR="00250CB7" w:rsidRDefault="00250CB7">
          <w:pPr>
            <w:pStyle w:val="TOC3"/>
            <w:rPr>
              <w:rFonts w:asciiTheme="minorHAnsi" w:eastAsiaTheme="minorEastAsia" w:hAnsiTheme="minorHAnsi" w:cstheme="minorBidi"/>
              <w:b w:val="0"/>
              <w:bCs w:val="0"/>
              <w:color w:val="auto"/>
              <w:lang w:val="en-GB" w:eastAsia="en-GB"/>
            </w:rPr>
          </w:pPr>
          <w:hyperlink w:anchor="_Toc134451631" w:history="1">
            <w:r w:rsidRPr="00062A63">
              <w:rPr>
                <w:rStyle w:val="Hyperlink"/>
              </w:rPr>
              <w:t>Will different specialisations within a profession be taken into account?</w:t>
            </w:r>
            <w:r>
              <w:rPr>
                <w:webHidden/>
              </w:rPr>
              <w:tab/>
            </w:r>
            <w:r>
              <w:rPr>
                <w:webHidden/>
              </w:rPr>
              <w:fldChar w:fldCharType="begin"/>
            </w:r>
            <w:r>
              <w:rPr>
                <w:webHidden/>
              </w:rPr>
              <w:instrText xml:space="preserve"> PAGEREF _Toc134451631 \h </w:instrText>
            </w:r>
            <w:r>
              <w:rPr>
                <w:webHidden/>
              </w:rPr>
            </w:r>
            <w:r>
              <w:rPr>
                <w:webHidden/>
              </w:rPr>
              <w:fldChar w:fldCharType="separate"/>
            </w:r>
            <w:r>
              <w:rPr>
                <w:webHidden/>
              </w:rPr>
              <w:t>5</w:t>
            </w:r>
            <w:r>
              <w:rPr>
                <w:webHidden/>
              </w:rPr>
              <w:fldChar w:fldCharType="end"/>
            </w:r>
          </w:hyperlink>
        </w:p>
        <w:p w14:paraId="25F02711" w14:textId="0FA3B759" w:rsidR="00250CB7" w:rsidRDefault="00250CB7">
          <w:pPr>
            <w:pStyle w:val="TOC3"/>
            <w:rPr>
              <w:rFonts w:asciiTheme="minorHAnsi" w:eastAsiaTheme="minorEastAsia" w:hAnsiTheme="minorHAnsi" w:cstheme="minorBidi"/>
              <w:b w:val="0"/>
              <w:bCs w:val="0"/>
              <w:color w:val="auto"/>
              <w:lang w:val="en-GB" w:eastAsia="en-GB"/>
            </w:rPr>
          </w:pPr>
          <w:hyperlink w:anchor="_Toc134451632" w:history="1">
            <w:r w:rsidRPr="00062A63">
              <w:rPr>
                <w:rStyle w:val="Hyperlink"/>
              </w:rPr>
              <w:t>Are other unions/ non-union members involved?</w:t>
            </w:r>
            <w:r>
              <w:rPr>
                <w:webHidden/>
              </w:rPr>
              <w:tab/>
            </w:r>
            <w:r>
              <w:rPr>
                <w:webHidden/>
              </w:rPr>
              <w:fldChar w:fldCharType="begin"/>
            </w:r>
            <w:r>
              <w:rPr>
                <w:webHidden/>
              </w:rPr>
              <w:instrText xml:space="preserve"> PAGEREF _Toc134451632 \h </w:instrText>
            </w:r>
            <w:r>
              <w:rPr>
                <w:webHidden/>
              </w:rPr>
            </w:r>
            <w:r>
              <w:rPr>
                <w:webHidden/>
              </w:rPr>
              <w:fldChar w:fldCharType="separate"/>
            </w:r>
            <w:r>
              <w:rPr>
                <w:webHidden/>
              </w:rPr>
              <w:t>5</w:t>
            </w:r>
            <w:r>
              <w:rPr>
                <w:webHidden/>
              </w:rPr>
              <w:fldChar w:fldCharType="end"/>
            </w:r>
          </w:hyperlink>
        </w:p>
        <w:p w14:paraId="0917785E" w14:textId="5C0A5BD9" w:rsidR="00250CB7" w:rsidRDefault="00250CB7">
          <w:pPr>
            <w:pStyle w:val="TOC3"/>
            <w:rPr>
              <w:rFonts w:asciiTheme="minorHAnsi" w:eastAsiaTheme="minorEastAsia" w:hAnsiTheme="minorHAnsi" w:cstheme="minorBidi"/>
              <w:b w:val="0"/>
              <w:bCs w:val="0"/>
              <w:color w:val="auto"/>
              <w:lang w:val="en-GB" w:eastAsia="en-GB"/>
            </w:rPr>
          </w:pPr>
          <w:hyperlink w:anchor="_Toc134451633" w:history="1">
            <w:r w:rsidRPr="00062A63">
              <w:rPr>
                <w:rStyle w:val="Hyperlink"/>
              </w:rPr>
              <w:t>What tool is being used to assess the value of our work?</w:t>
            </w:r>
            <w:r>
              <w:rPr>
                <w:webHidden/>
              </w:rPr>
              <w:tab/>
            </w:r>
            <w:r>
              <w:rPr>
                <w:webHidden/>
              </w:rPr>
              <w:fldChar w:fldCharType="begin"/>
            </w:r>
            <w:r>
              <w:rPr>
                <w:webHidden/>
              </w:rPr>
              <w:instrText xml:space="preserve"> PAGEREF _Toc134451633 \h </w:instrText>
            </w:r>
            <w:r>
              <w:rPr>
                <w:webHidden/>
              </w:rPr>
            </w:r>
            <w:r>
              <w:rPr>
                <w:webHidden/>
              </w:rPr>
              <w:fldChar w:fldCharType="separate"/>
            </w:r>
            <w:r>
              <w:rPr>
                <w:webHidden/>
              </w:rPr>
              <w:t>6</w:t>
            </w:r>
            <w:r>
              <w:rPr>
                <w:webHidden/>
              </w:rPr>
              <w:fldChar w:fldCharType="end"/>
            </w:r>
          </w:hyperlink>
        </w:p>
        <w:p w14:paraId="647162AC" w14:textId="4DB6FB60" w:rsidR="00250CB7" w:rsidRDefault="00250CB7">
          <w:pPr>
            <w:pStyle w:val="TOC3"/>
            <w:rPr>
              <w:rFonts w:asciiTheme="minorHAnsi" w:eastAsiaTheme="minorEastAsia" w:hAnsiTheme="minorHAnsi" w:cstheme="minorBidi"/>
              <w:b w:val="0"/>
              <w:bCs w:val="0"/>
              <w:color w:val="auto"/>
              <w:lang w:val="en-GB" w:eastAsia="en-GB"/>
            </w:rPr>
          </w:pPr>
          <w:hyperlink w:anchor="_Toc134451634" w:history="1">
            <w:r w:rsidRPr="00062A63">
              <w:rPr>
                <w:rStyle w:val="Hyperlink"/>
              </w:rPr>
              <w:t>Why can’t I see my profession on the list of reference groups?</w:t>
            </w:r>
            <w:r>
              <w:rPr>
                <w:webHidden/>
              </w:rPr>
              <w:tab/>
            </w:r>
            <w:r>
              <w:rPr>
                <w:webHidden/>
              </w:rPr>
              <w:fldChar w:fldCharType="begin"/>
            </w:r>
            <w:r>
              <w:rPr>
                <w:webHidden/>
              </w:rPr>
              <w:instrText xml:space="preserve"> PAGEREF _Toc134451634 \h </w:instrText>
            </w:r>
            <w:r>
              <w:rPr>
                <w:webHidden/>
              </w:rPr>
            </w:r>
            <w:r>
              <w:rPr>
                <w:webHidden/>
              </w:rPr>
              <w:fldChar w:fldCharType="separate"/>
            </w:r>
            <w:r>
              <w:rPr>
                <w:webHidden/>
              </w:rPr>
              <w:t>6</w:t>
            </w:r>
            <w:r>
              <w:rPr>
                <w:webHidden/>
              </w:rPr>
              <w:fldChar w:fldCharType="end"/>
            </w:r>
          </w:hyperlink>
        </w:p>
        <w:p w14:paraId="6CE346FC" w14:textId="65CEE114" w:rsidR="00250CB7" w:rsidRDefault="00250CB7">
          <w:pPr>
            <w:pStyle w:val="TOC3"/>
            <w:rPr>
              <w:rFonts w:asciiTheme="minorHAnsi" w:eastAsiaTheme="minorEastAsia" w:hAnsiTheme="minorHAnsi" w:cstheme="minorBidi"/>
              <w:b w:val="0"/>
              <w:bCs w:val="0"/>
              <w:color w:val="auto"/>
              <w:lang w:val="en-GB" w:eastAsia="en-GB"/>
            </w:rPr>
          </w:pPr>
          <w:hyperlink w:anchor="_Toc134451635" w:history="1">
            <w:r w:rsidRPr="00062A63">
              <w:rPr>
                <w:rStyle w:val="Hyperlink"/>
              </w:rPr>
              <w:t>What is the process for Hauora Māori roles?</w:t>
            </w:r>
            <w:r>
              <w:rPr>
                <w:webHidden/>
              </w:rPr>
              <w:tab/>
            </w:r>
            <w:r>
              <w:rPr>
                <w:webHidden/>
              </w:rPr>
              <w:fldChar w:fldCharType="begin"/>
            </w:r>
            <w:r>
              <w:rPr>
                <w:webHidden/>
              </w:rPr>
              <w:instrText xml:space="preserve"> PAGEREF _Toc134451635 \h </w:instrText>
            </w:r>
            <w:r>
              <w:rPr>
                <w:webHidden/>
              </w:rPr>
            </w:r>
            <w:r>
              <w:rPr>
                <w:webHidden/>
              </w:rPr>
              <w:fldChar w:fldCharType="separate"/>
            </w:r>
            <w:r>
              <w:rPr>
                <w:webHidden/>
              </w:rPr>
              <w:t>6</w:t>
            </w:r>
            <w:r>
              <w:rPr>
                <w:webHidden/>
              </w:rPr>
              <w:fldChar w:fldCharType="end"/>
            </w:r>
          </w:hyperlink>
        </w:p>
        <w:p w14:paraId="66271DF7" w14:textId="7BF3821E" w:rsidR="00250CB7" w:rsidRDefault="00250CB7">
          <w:pPr>
            <w:pStyle w:val="TOC1"/>
            <w:tabs>
              <w:tab w:val="right" w:leader="dot" w:pos="9016"/>
            </w:tabs>
            <w:rPr>
              <w:rFonts w:asciiTheme="minorHAnsi" w:eastAsiaTheme="minorEastAsia" w:hAnsiTheme="minorHAnsi" w:cstheme="minorBidi"/>
              <w:noProof/>
              <w:lang w:val="en-GB" w:eastAsia="en-GB"/>
            </w:rPr>
          </w:pPr>
          <w:hyperlink w:anchor="_Toc134451636" w:history="1">
            <w:r w:rsidRPr="00062A63">
              <w:rPr>
                <w:rStyle w:val="Hyperlink"/>
                <w:b/>
                <w:bCs/>
                <w:noProof/>
                <w:lang w:val="en-US"/>
              </w:rPr>
              <w:t>OUTCOMES OF PAY EQUITY</w:t>
            </w:r>
            <w:r>
              <w:rPr>
                <w:noProof/>
                <w:webHidden/>
              </w:rPr>
              <w:tab/>
            </w:r>
            <w:r>
              <w:rPr>
                <w:noProof/>
                <w:webHidden/>
              </w:rPr>
              <w:fldChar w:fldCharType="begin"/>
            </w:r>
            <w:r>
              <w:rPr>
                <w:noProof/>
                <w:webHidden/>
              </w:rPr>
              <w:instrText xml:space="preserve"> PAGEREF _Toc134451636 \h </w:instrText>
            </w:r>
            <w:r>
              <w:rPr>
                <w:noProof/>
                <w:webHidden/>
              </w:rPr>
            </w:r>
            <w:r>
              <w:rPr>
                <w:noProof/>
                <w:webHidden/>
              </w:rPr>
              <w:fldChar w:fldCharType="separate"/>
            </w:r>
            <w:r>
              <w:rPr>
                <w:noProof/>
                <w:webHidden/>
              </w:rPr>
              <w:t>6</w:t>
            </w:r>
            <w:r>
              <w:rPr>
                <w:noProof/>
                <w:webHidden/>
              </w:rPr>
              <w:fldChar w:fldCharType="end"/>
            </w:r>
          </w:hyperlink>
        </w:p>
        <w:p w14:paraId="05B586A5" w14:textId="09A1AE59" w:rsidR="00250CB7" w:rsidRDefault="00250CB7">
          <w:pPr>
            <w:pStyle w:val="TOC3"/>
            <w:rPr>
              <w:rFonts w:asciiTheme="minorHAnsi" w:eastAsiaTheme="minorEastAsia" w:hAnsiTheme="minorHAnsi" w:cstheme="minorBidi"/>
              <w:b w:val="0"/>
              <w:bCs w:val="0"/>
              <w:color w:val="auto"/>
              <w:lang w:val="en-GB" w:eastAsia="en-GB"/>
            </w:rPr>
          </w:pPr>
          <w:hyperlink w:anchor="_Toc134451637" w:history="1">
            <w:r w:rsidRPr="00062A63">
              <w:rPr>
                <w:rStyle w:val="Hyperlink"/>
              </w:rPr>
              <w:t>How much of a pay increase am I going to get?</w:t>
            </w:r>
            <w:r>
              <w:rPr>
                <w:webHidden/>
              </w:rPr>
              <w:tab/>
            </w:r>
            <w:r>
              <w:rPr>
                <w:webHidden/>
              </w:rPr>
              <w:fldChar w:fldCharType="begin"/>
            </w:r>
            <w:r>
              <w:rPr>
                <w:webHidden/>
              </w:rPr>
              <w:instrText xml:space="preserve"> PAGEREF _Toc134451637 \h </w:instrText>
            </w:r>
            <w:r>
              <w:rPr>
                <w:webHidden/>
              </w:rPr>
            </w:r>
            <w:r>
              <w:rPr>
                <w:webHidden/>
              </w:rPr>
              <w:fldChar w:fldCharType="separate"/>
            </w:r>
            <w:r>
              <w:rPr>
                <w:webHidden/>
              </w:rPr>
              <w:t>6</w:t>
            </w:r>
            <w:r>
              <w:rPr>
                <w:webHidden/>
              </w:rPr>
              <w:fldChar w:fldCharType="end"/>
            </w:r>
          </w:hyperlink>
        </w:p>
        <w:p w14:paraId="1FFB095D" w14:textId="209D0751" w:rsidR="00250CB7" w:rsidRDefault="00250CB7">
          <w:pPr>
            <w:pStyle w:val="TOC3"/>
            <w:rPr>
              <w:rFonts w:asciiTheme="minorHAnsi" w:eastAsiaTheme="minorEastAsia" w:hAnsiTheme="minorHAnsi" w:cstheme="minorBidi"/>
              <w:b w:val="0"/>
              <w:bCs w:val="0"/>
              <w:color w:val="auto"/>
              <w:lang w:val="en-GB" w:eastAsia="en-GB"/>
            </w:rPr>
          </w:pPr>
          <w:hyperlink w:anchor="_Toc134451638" w:history="1">
            <w:r w:rsidRPr="00062A63">
              <w:rPr>
                <w:rStyle w:val="Hyperlink"/>
              </w:rPr>
              <w:t>Will Pay Equity get rid of CASP/merit?</w:t>
            </w:r>
            <w:r>
              <w:rPr>
                <w:webHidden/>
              </w:rPr>
              <w:tab/>
            </w:r>
            <w:r>
              <w:rPr>
                <w:webHidden/>
              </w:rPr>
              <w:fldChar w:fldCharType="begin"/>
            </w:r>
            <w:r>
              <w:rPr>
                <w:webHidden/>
              </w:rPr>
              <w:instrText xml:space="preserve"> PAGEREF _Toc134451638 \h </w:instrText>
            </w:r>
            <w:r>
              <w:rPr>
                <w:webHidden/>
              </w:rPr>
            </w:r>
            <w:r>
              <w:rPr>
                <w:webHidden/>
              </w:rPr>
              <w:fldChar w:fldCharType="separate"/>
            </w:r>
            <w:r>
              <w:rPr>
                <w:webHidden/>
              </w:rPr>
              <w:t>7</w:t>
            </w:r>
            <w:r>
              <w:rPr>
                <w:webHidden/>
              </w:rPr>
              <w:fldChar w:fldCharType="end"/>
            </w:r>
          </w:hyperlink>
        </w:p>
        <w:p w14:paraId="7CA2E8B5" w14:textId="2237D6BF" w:rsidR="00250CB7" w:rsidRDefault="00250CB7">
          <w:pPr>
            <w:pStyle w:val="TOC3"/>
            <w:rPr>
              <w:rFonts w:asciiTheme="minorHAnsi" w:eastAsiaTheme="minorEastAsia" w:hAnsiTheme="minorHAnsi" w:cstheme="minorBidi"/>
              <w:b w:val="0"/>
              <w:bCs w:val="0"/>
              <w:color w:val="auto"/>
              <w:lang w:val="en-GB" w:eastAsia="en-GB"/>
            </w:rPr>
          </w:pPr>
          <w:hyperlink w:anchor="_Toc134451639" w:history="1">
            <w:r w:rsidRPr="00062A63">
              <w:rPr>
                <w:rStyle w:val="Hyperlink"/>
              </w:rPr>
              <w:t>Will the outcomes differ depending on the location of your District?</w:t>
            </w:r>
            <w:r>
              <w:rPr>
                <w:webHidden/>
              </w:rPr>
              <w:tab/>
            </w:r>
            <w:r>
              <w:rPr>
                <w:webHidden/>
              </w:rPr>
              <w:fldChar w:fldCharType="begin"/>
            </w:r>
            <w:r>
              <w:rPr>
                <w:webHidden/>
              </w:rPr>
              <w:instrText xml:space="preserve"> PAGEREF _Toc134451639 \h </w:instrText>
            </w:r>
            <w:r>
              <w:rPr>
                <w:webHidden/>
              </w:rPr>
            </w:r>
            <w:r>
              <w:rPr>
                <w:webHidden/>
              </w:rPr>
              <w:fldChar w:fldCharType="separate"/>
            </w:r>
            <w:r>
              <w:rPr>
                <w:webHidden/>
              </w:rPr>
              <w:t>7</w:t>
            </w:r>
            <w:r>
              <w:rPr>
                <w:webHidden/>
              </w:rPr>
              <w:fldChar w:fldCharType="end"/>
            </w:r>
          </w:hyperlink>
        </w:p>
        <w:p w14:paraId="10C6633D" w14:textId="5237E0C5" w:rsidR="00250CB7" w:rsidRDefault="00250CB7">
          <w:pPr>
            <w:pStyle w:val="TOC3"/>
            <w:rPr>
              <w:rFonts w:asciiTheme="minorHAnsi" w:eastAsiaTheme="minorEastAsia" w:hAnsiTheme="minorHAnsi" w:cstheme="minorBidi"/>
              <w:b w:val="0"/>
              <w:bCs w:val="0"/>
              <w:color w:val="auto"/>
              <w:lang w:val="en-GB" w:eastAsia="en-GB"/>
            </w:rPr>
          </w:pPr>
          <w:hyperlink w:anchor="_Toc134451640" w:history="1">
            <w:r w:rsidRPr="00062A63">
              <w:rPr>
                <w:rStyle w:val="Hyperlink"/>
              </w:rPr>
              <w:t>When will I get the interim Pay Equity payments that were agreed in the MECA settlement?</w:t>
            </w:r>
            <w:r>
              <w:rPr>
                <w:webHidden/>
              </w:rPr>
              <w:tab/>
            </w:r>
            <w:r>
              <w:rPr>
                <w:webHidden/>
              </w:rPr>
              <w:fldChar w:fldCharType="begin"/>
            </w:r>
            <w:r>
              <w:rPr>
                <w:webHidden/>
              </w:rPr>
              <w:instrText xml:space="preserve"> PAGEREF _Toc134451640 \h </w:instrText>
            </w:r>
            <w:r>
              <w:rPr>
                <w:webHidden/>
              </w:rPr>
            </w:r>
            <w:r>
              <w:rPr>
                <w:webHidden/>
              </w:rPr>
              <w:fldChar w:fldCharType="separate"/>
            </w:r>
            <w:r>
              <w:rPr>
                <w:webHidden/>
              </w:rPr>
              <w:t>7</w:t>
            </w:r>
            <w:r>
              <w:rPr>
                <w:webHidden/>
              </w:rPr>
              <w:fldChar w:fldCharType="end"/>
            </w:r>
          </w:hyperlink>
        </w:p>
        <w:p w14:paraId="25D9DBD3" w14:textId="7798235B" w:rsidR="00250CB7" w:rsidRPr="00250CB7" w:rsidRDefault="00250CB7">
          <w:pPr>
            <w:pStyle w:val="TOC3"/>
            <w:rPr>
              <w:rFonts w:asciiTheme="minorHAnsi" w:eastAsiaTheme="minorEastAsia" w:hAnsiTheme="minorHAnsi" w:cstheme="minorBidi"/>
              <w:b w:val="0"/>
              <w:bCs w:val="0"/>
              <w:color w:val="FF0000" w:themeColor="text2"/>
              <w:lang w:val="en-GB" w:eastAsia="en-GB"/>
            </w:rPr>
          </w:pPr>
          <w:hyperlink w:anchor="_Toc134451641" w:history="1">
            <w:r w:rsidRPr="00250CB7">
              <w:rPr>
                <w:rStyle w:val="Hyperlink"/>
                <w:color w:val="FF0000" w:themeColor="text2"/>
              </w:rPr>
              <w:t>How will people in more senior roles be accounted for in Pay Equity?</w:t>
            </w:r>
            <w:r w:rsidRPr="00250CB7">
              <w:rPr>
                <w:webHidden/>
                <w:color w:val="FF0000" w:themeColor="text2"/>
              </w:rPr>
              <w:tab/>
            </w:r>
            <w:r w:rsidRPr="00250CB7">
              <w:rPr>
                <w:webHidden/>
                <w:color w:val="FF0000" w:themeColor="text2"/>
              </w:rPr>
              <w:fldChar w:fldCharType="begin"/>
            </w:r>
            <w:r w:rsidRPr="00250CB7">
              <w:rPr>
                <w:webHidden/>
                <w:color w:val="FF0000" w:themeColor="text2"/>
              </w:rPr>
              <w:instrText xml:space="preserve"> PAGEREF _Toc134451641 \h </w:instrText>
            </w:r>
            <w:r w:rsidRPr="00250CB7">
              <w:rPr>
                <w:webHidden/>
                <w:color w:val="FF0000" w:themeColor="text2"/>
              </w:rPr>
            </w:r>
            <w:r w:rsidRPr="00250CB7">
              <w:rPr>
                <w:webHidden/>
                <w:color w:val="FF0000" w:themeColor="text2"/>
              </w:rPr>
              <w:fldChar w:fldCharType="separate"/>
            </w:r>
            <w:r w:rsidRPr="00250CB7">
              <w:rPr>
                <w:webHidden/>
                <w:color w:val="FF0000" w:themeColor="text2"/>
              </w:rPr>
              <w:t>7</w:t>
            </w:r>
            <w:r w:rsidRPr="00250CB7">
              <w:rPr>
                <w:webHidden/>
                <w:color w:val="FF0000" w:themeColor="text2"/>
              </w:rPr>
              <w:fldChar w:fldCharType="end"/>
            </w:r>
          </w:hyperlink>
        </w:p>
        <w:p w14:paraId="31D2FE20" w14:textId="49D3426E" w:rsidR="00250CB7" w:rsidRDefault="00250CB7">
          <w:pPr>
            <w:pStyle w:val="TOC3"/>
            <w:rPr>
              <w:rFonts w:asciiTheme="minorHAnsi" w:eastAsiaTheme="minorEastAsia" w:hAnsiTheme="minorHAnsi" w:cstheme="minorBidi"/>
              <w:b w:val="0"/>
              <w:bCs w:val="0"/>
              <w:color w:val="auto"/>
              <w:lang w:val="en-GB" w:eastAsia="en-GB"/>
            </w:rPr>
          </w:pPr>
          <w:hyperlink w:anchor="_Toc134451642" w:history="1">
            <w:r w:rsidRPr="00062A63">
              <w:rPr>
                <w:rStyle w:val="Hyperlink"/>
              </w:rPr>
              <w:t>Will Pay Equity impact the different pay and penal rates in the Auckland and RONZ Collective Agreements?</w:t>
            </w:r>
            <w:r>
              <w:rPr>
                <w:webHidden/>
              </w:rPr>
              <w:tab/>
            </w:r>
            <w:r>
              <w:rPr>
                <w:webHidden/>
              </w:rPr>
              <w:fldChar w:fldCharType="begin"/>
            </w:r>
            <w:r>
              <w:rPr>
                <w:webHidden/>
              </w:rPr>
              <w:instrText xml:space="preserve"> PAGEREF _Toc134451642 \h </w:instrText>
            </w:r>
            <w:r>
              <w:rPr>
                <w:webHidden/>
              </w:rPr>
            </w:r>
            <w:r>
              <w:rPr>
                <w:webHidden/>
              </w:rPr>
              <w:fldChar w:fldCharType="separate"/>
            </w:r>
            <w:r>
              <w:rPr>
                <w:webHidden/>
              </w:rPr>
              <w:t>7</w:t>
            </w:r>
            <w:r>
              <w:rPr>
                <w:webHidden/>
              </w:rPr>
              <w:fldChar w:fldCharType="end"/>
            </w:r>
          </w:hyperlink>
        </w:p>
        <w:p w14:paraId="066BEE9D" w14:textId="2B8E5147" w:rsidR="00250CB7" w:rsidRDefault="00250CB7">
          <w:pPr>
            <w:pStyle w:val="TOC3"/>
            <w:rPr>
              <w:rFonts w:asciiTheme="minorHAnsi" w:eastAsiaTheme="minorEastAsia" w:hAnsiTheme="minorHAnsi" w:cstheme="minorBidi"/>
              <w:b w:val="0"/>
              <w:bCs w:val="0"/>
              <w:color w:val="auto"/>
              <w:lang w:val="en-GB" w:eastAsia="en-GB"/>
            </w:rPr>
          </w:pPr>
          <w:hyperlink w:anchor="_Toc134451643" w:history="1">
            <w:r w:rsidRPr="00062A63">
              <w:rPr>
                <w:rStyle w:val="Hyperlink"/>
              </w:rPr>
              <w:t>Will people who leave Te Whatu Ora before the date of settlement receive any payments?</w:t>
            </w:r>
            <w:r>
              <w:rPr>
                <w:webHidden/>
              </w:rPr>
              <w:tab/>
            </w:r>
            <w:r>
              <w:rPr>
                <w:webHidden/>
              </w:rPr>
              <w:fldChar w:fldCharType="begin"/>
            </w:r>
            <w:r>
              <w:rPr>
                <w:webHidden/>
              </w:rPr>
              <w:instrText xml:space="preserve"> PAGEREF _Toc134451643 \h </w:instrText>
            </w:r>
            <w:r>
              <w:rPr>
                <w:webHidden/>
              </w:rPr>
            </w:r>
            <w:r>
              <w:rPr>
                <w:webHidden/>
              </w:rPr>
              <w:fldChar w:fldCharType="separate"/>
            </w:r>
            <w:r>
              <w:rPr>
                <w:webHidden/>
              </w:rPr>
              <w:t>8</w:t>
            </w:r>
            <w:r>
              <w:rPr>
                <w:webHidden/>
              </w:rPr>
              <w:fldChar w:fldCharType="end"/>
            </w:r>
          </w:hyperlink>
        </w:p>
        <w:p w14:paraId="75ADC078" w14:textId="1F7DEE18" w:rsidR="00250CB7" w:rsidRDefault="00250CB7">
          <w:pPr>
            <w:pStyle w:val="TOC3"/>
            <w:rPr>
              <w:rFonts w:asciiTheme="minorHAnsi" w:eastAsiaTheme="minorEastAsia" w:hAnsiTheme="minorHAnsi" w:cstheme="minorBidi"/>
              <w:b w:val="0"/>
              <w:bCs w:val="0"/>
              <w:color w:val="auto"/>
              <w:lang w:val="en-GB" w:eastAsia="en-GB"/>
            </w:rPr>
          </w:pPr>
          <w:hyperlink w:anchor="_Toc134451644" w:history="1">
            <w:r w:rsidRPr="00062A63">
              <w:rPr>
                <w:rStyle w:val="Hyperlink"/>
              </w:rPr>
              <w:t>How does parental leave affect my eligibility?</w:t>
            </w:r>
            <w:r>
              <w:rPr>
                <w:webHidden/>
              </w:rPr>
              <w:tab/>
            </w:r>
            <w:r>
              <w:rPr>
                <w:webHidden/>
              </w:rPr>
              <w:fldChar w:fldCharType="begin"/>
            </w:r>
            <w:r>
              <w:rPr>
                <w:webHidden/>
              </w:rPr>
              <w:instrText xml:space="preserve"> PAGEREF _Toc134451644 \h </w:instrText>
            </w:r>
            <w:r>
              <w:rPr>
                <w:webHidden/>
              </w:rPr>
            </w:r>
            <w:r>
              <w:rPr>
                <w:webHidden/>
              </w:rPr>
              <w:fldChar w:fldCharType="separate"/>
            </w:r>
            <w:r>
              <w:rPr>
                <w:webHidden/>
              </w:rPr>
              <w:t>8</w:t>
            </w:r>
            <w:r>
              <w:rPr>
                <w:webHidden/>
              </w:rPr>
              <w:fldChar w:fldCharType="end"/>
            </w:r>
          </w:hyperlink>
        </w:p>
        <w:p w14:paraId="25BDA7B8" w14:textId="611DF13F" w:rsidR="00250CB7" w:rsidRDefault="00250CB7">
          <w:pPr>
            <w:pStyle w:val="TOC1"/>
            <w:tabs>
              <w:tab w:val="right" w:leader="dot" w:pos="9016"/>
            </w:tabs>
            <w:rPr>
              <w:rFonts w:asciiTheme="minorHAnsi" w:eastAsiaTheme="minorEastAsia" w:hAnsiTheme="minorHAnsi" w:cstheme="minorBidi"/>
              <w:noProof/>
              <w:lang w:val="en-GB" w:eastAsia="en-GB"/>
            </w:rPr>
          </w:pPr>
          <w:hyperlink w:anchor="_Toc134451645" w:history="1">
            <w:r w:rsidRPr="00062A63">
              <w:rPr>
                <w:rStyle w:val="Hyperlink"/>
                <w:b/>
                <w:bCs/>
                <w:noProof/>
              </w:rPr>
              <w:t>PAY EQUITY MEMORANDUM OF UNDERSTANDING</w:t>
            </w:r>
            <w:r>
              <w:rPr>
                <w:noProof/>
                <w:webHidden/>
              </w:rPr>
              <w:tab/>
            </w:r>
            <w:r>
              <w:rPr>
                <w:noProof/>
                <w:webHidden/>
              </w:rPr>
              <w:fldChar w:fldCharType="begin"/>
            </w:r>
            <w:r>
              <w:rPr>
                <w:noProof/>
                <w:webHidden/>
              </w:rPr>
              <w:instrText xml:space="preserve"> PAGEREF _Toc134451645 \h </w:instrText>
            </w:r>
            <w:r>
              <w:rPr>
                <w:noProof/>
                <w:webHidden/>
              </w:rPr>
            </w:r>
            <w:r>
              <w:rPr>
                <w:noProof/>
                <w:webHidden/>
              </w:rPr>
              <w:fldChar w:fldCharType="separate"/>
            </w:r>
            <w:r>
              <w:rPr>
                <w:noProof/>
                <w:webHidden/>
              </w:rPr>
              <w:t>8</w:t>
            </w:r>
            <w:r>
              <w:rPr>
                <w:noProof/>
                <w:webHidden/>
              </w:rPr>
              <w:fldChar w:fldCharType="end"/>
            </w:r>
          </w:hyperlink>
        </w:p>
        <w:p w14:paraId="77D7F583" w14:textId="6E5B606C" w:rsidR="00250CB7" w:rsidRDefault="00250CB7">
          <w:pPr>
            <w:pStyle w:val="TOC3"/>
            <w:rPr>
              <w:rFonts w:asciiTheme="minorHAnsi" w:eastAsiaTheme="minorEastAsia" w:hAnsiTheme="minorHAnsi" w:cstheme="minorBidi"/>
              <w:b w:val="0"/>
              <w:bCs w:val="0"/>
              <w:color w:val="auto"/>
              <w:lang w:val="en-GB" w:eastAsia="en-GB"/>
            </w:rPr>
          </w:pPr>
          <w:hyperlink w:anchor="_Toc134451646" w:history="1">
            <w:r w:rsidRPr="00062A63">
              <w:rPr>
                <w:rStyle w:val="Hyperlink"/>
              </w:rPr>
              <w:t>Where did the MoU come from?</w:t>
            </w:r>
            <w:r>
              <w:rPr>
                <w:webHidden/>
              </w:rPr>
              <w:tab/>
            </w:r>
            <w:r>
              <w:rPr>
                <w:webHidden/>
              </w:rPr>
              <w:fldChar w:fldCharType="begin"/>
            </w:r>
            <w:r>
              <w:rPr>
                <w:webHidden/>
              </w:rPr>
              <w:instrText xml:space="preserve"> PAGEREF _Toc134451646 \h </w:instrText>
            </w:r>
            <w:r>
              <w:rPr>
                <w:webHidden/>
              </w:rPr>
            </w:r>
            <w:r>
              <w:rPr>
                <w:webHidden/>
              </w:rPr>
              <w:fldChar w:fldCharType="separate"/>
            </w:r>
            <w:r>
              <w:rPr>
                <w:webHidden/>
              </w:rPr>
              <w:t>8</w:t>
            </w:r>
            <w:r>
              <w:rPr>
                <w:webHidden/>
              </w:rPr>
              <w:fldChar w:fldCharType="end"/>
            </w:r>
          </w:hyperlink>
        </w:p>
        <w:p w14:paraId="32F2A138" w14:textId="3A5CD304" w:rsidR="00250CB7" w:rsidRDefault="00250CB7">
          <w:pPr>
            <w:pStyle w:val="TOC3"/>
            <w:rPr>
              <w:rFonts w:asciiTheme="minorHAnsi" w:eastAsiaTheme="minorEastAsia" w:hAnsiTheme="minorHAnsi" w:cstheme="minorBidi"/>
              <w:b w:val="0"/>
              <w:bCs w:val="0"/>
              <w:color w:val="auto"/>
              <w:lang w:val="en-GB" w:eastAsia="en-GB"/>
            </w:rPr>
          </w:pPr>
          <w:hyperlink w:anchor="_Toc134451647" w:history="1">
            <w:r w:rsidRPr="00062A63">
              <w:rPr>
                <w:rStyle w:val="Hyperlink"/>
              </w:rPr>
              <w:t>What is in the MoU?</w:t>
            </w:r>
            <w:r>
              <w:rPr>
                <w:webHidden/>
              </w:rPr>
              <w:tab/>
            </w:r>
            <w:r>
              <w:rPr>
                <w:webHidden/>
              </w:rPr>
              <w:fldChar w:fldCharType="begin"/>
            </w:r>
            <w:r>
              <w:rPr>
                <w:webHidden/>
              </w:rPr>
              <w:instrText xml:space="preserve"> PAGEREF _Toc134451647 \h </w:instrText>
            </w:r>
            <w:r>
              <w:rPr>
                <w:webHidden/>
              </w:rPr>
            </w:r>
            <w:r>
              <w:rPr>
                <w:webHidden/>
              </w:rPr>
              <w:fldChar w:fldCharType="separate"/>
            </w:r>
            <w:r>
              <w:rPr>
                <w:webHidden/>
              </w:rPr>
              <w:t>8</w:t>
            </w:r>
            <w:r>
              <w:rPr>
                <w:webHidden/>
              </w:rPr>
              <w:fldChar w:fldCharType="end"/>
            </w:r>
          </w:hyperlink>
        </w:p>
        <w:p w14:paraId="211FBA49" w14:textId="4F7978BF" w:rsidR="00250CB7" w:rsidRDefault="00250CB7">
          <w:pPr>
            <w:pStyle w:val="TOC3"/>
            <w:rPr>
              <w:rFonts w:asciiTheme="minorHAnsi" w:eastAsiaTheme="minorEastAsia" w:hAnsiTheme="minorHAnsi" w:cstheme="minorBidi"/>
              <w:b w:val="0"/>
              <w:bCs w:val="0"/>
              <w:color w:val="auto"/>
              <w:lang w:val="en-GB" w:eastAsia="en-GB"/>
            </w:rPr>
          </w:pPr>
          <w:hyperlink w:anchor="_Toc134451648" w:history="1">
            <w:r w:rsidRPr="00062A63">
              <w:rPr>
                <w:rStyle w:val="Hyperlink"/>
              </w:rPr>
              <w:t>Why is the MoU important?</w:t>
            </w:r>
            <w:r>
              <w:rPr>
                <w:webHidden/>
              </w:rPr>
              <w:tab/>
            </w:r>
            <w:r>
              <w:rPr>
                <w:webHidden/>
              </w:rPr>
              <w:fldChar w:fldCharType="begin"/>
            </w:r>
            <w:r>
              <w:rPr>
                <w:webHidden/>
              </w:rPr>
              <w:instrText xml:space="preserve"> PAGEREF _Toc134451648 \h </w:instrText>
            </w:r>
            <w:r>
              <w:rPr>
                <w:webHidden/>
              </w:rPr>
            </w:r>
            <w:r>
              <w:rPr>
                <w:webHidden/>
              </w:rPr>
              <w:fldChar w:fldCharType="separate"/>
            </w:r>
            <w:r>
              <w:rPr>
                <w:webHidden/>
              </w:rPr>
              <w:t>9</w:t>
            </w:r>
            <w:r>
              <w:rPr>
                <w:webHidden/>
              </w:rPr>
              <w:fldChar w:fldCharType="end"/>
            </w:r>
          </w:hyperlink>
        </w:p>
        <w:p w14:paraId="593A4D4C" w14:textId="6033839C" w:rsidR="00250CB7" w:rsidRPr="00250CB7" w:rsidRDefault="00250CB7">
          <w:pPr>
            <w:pStyle w:val="TOC3"/>
            <w:rPr>
              <w:rFonts w:asciiTheme="minorHAnsi" w:eastAsiaTheme="minorEastAsia" w:hAnsiTheme="minorHAnsi" w:cstheme="minorBidi"/>
              <w:b w:val="0"/>
              <w:bCs w:val="0"/>
              <w:color w:val="FF0000" w:themeColor="text2"/>
              <w:lang w:val="en-GB" w:eastAsia="en-GB"/>
            </w:rPr>
          </w:pPr>
          <w:hyperlink w:anchor="_Toc134451649" w:history="1">
            <w:r w:rsidRPr="00250CB7">
              <w:rPr>
                <w:rStyle w:val="Hyperlink"/>
                <w:color w:val="FF0000" w:themeColor="text2"/>
              </w:rPr>
              <w:t>Proposed settlement date by April 29</w:t>
            </w:r>
            <w:r w:rsidRPr="00250CB7">
              <w:rPr>
                <w:rStyle w:val="Hyperlink"/>
                <w:color w:val="FF0000" w:themeColor="text2"/>
                <w:vertAlign w:val="superscript"/>
              </w:rPr>
              <w:t>th</w:t>
            </w:r>
            <w:r w:rsidRPr="00250CB7">
              <w:rPr>
                <w:webHidden/>
                <w:color w:val="FF0000" w:themeColor="text2"/>
              </w:rPr>
              <w:tab/>
            </w:r>
            <w:r w:rsidRPr="00250CB7">
              <w:rPr>
                <w:webHidden/>
                <w:color w:val="FF0000" w:themeColor="text2"/>
              </w:rPr>
              <w:fldChar w:fldCharType="begin"/>
            </w:r>
            <w:r w:rsidRPr="00250CB7">
              <w:rPr>
                <w:webHidden/>
                <w:color w:val="FF0000" w:themeColor="text2"/>
              </w:rPr>
              <w:instrText xml:space="preserve"> PAGEREF _Toc134451649 \h </w:instrText>
            </w:r>
            <w:r w:rsidRPr="00250CB7">
              <w:rPr>
                <w:webHidden/>
                <w:color w:val="FF0000" w:themeColor="text2"/>
              </w:rPr>
            </w:r>
            <w:r w:rsidRPr="00250CB7">
              <w:rPr>
                <w:webHidden/>
                <w:color w:val="FF0000" w:themeColor="text2"/>
              </w:rPr>
              <w:fldChar w:fldCharType="separate"/>
            </w:r>
            <w:r w:rsidRPr="00250CB7">
              <w:rPr>
                <w:webHidden/>
                <w:color w:val="FF0000" w:themeColor="text2"/>
              </w:rPr>
              <w:t>9</w:t>
            </w:r>
            <w:r w:rsidRPr="00250CB7">
              <w:rPr>
                <w:webHidden/>
                <w:color w:val="FF0000" w:themeColor="text2"/>
              </w:rPr>
              <w:fldChar w:fldCharType="end"/>
            </w:r>
          </w:hyperlink>
        </w:p>
        <w:p w14:paraId="2CB44117" w14:textId="60472A0D" w:rsidR="00250CB7" w:rsidRDefault="00250CB7">
          <w:pPr>
            <w:pStyle w:val="TOC3"/>
            <w:rPr>
              <w:rFonts w:asciiTheme="minorHAnsi" w:eastAsiaTheme="minorEastAsia" w:hAnsiTheme="minorHAnsi" w:cstheme="minorBidi"/>
              <w:b w:val="0"/>
              <w:bCs w:val="0"/>
              <w:color w:val="auto"/>
              <w:lang w:val="en-GB" w:eastAsia="en-GB"/>
            </w:rPr>
          </w:pPr>
          <w:hyperlink w:anchor="_Toc134451650" w:history="1">
            <w:r w:rsidRPr="00062A63">
              <w:rPr>
                <w:rStyle w:val="Hyperlink"/>
              </w:rPr>
              <w:t>Will we receive the interim adjustment and the lump sum payment before the final date of settlement?</w:t>
            </w:r>
            <w:r>
              <w:rPr>
                <w:webHidden/>
              </w:rPr>
              <w:tab/>
            </w:r>
            <w:r>
              <w:rPr>
                <w:webHidden/>
              </w:rPr>
              <w:fldChar w:fldCharType="begin"/>
            </w:r>
            <w:r>
              <w:rPr>
                <w:webHidden/>
              </w:rPr>
              <w:instrText xml:space="preserve"> PAGEREF _Toc134451650 \h </w:instrText>
            </w:r>
            <w:r>
              <w:rPr>
                <w:webHidden/>
              </w:rPr>
            </w:r>
            <w:r>
              <w:rPr>
                <w:webHidden/>
              </w:rPr>
              <w:fldChar w:fldCharType="separate"/>
            </w:r>
            <w:r>
              <w:rPr>
                <w:webHidden/>
              </w:rPr>
              <w:t>9</w:t>
            </w:r>
            <w:r>
              <w:rPr>
                <w:webHidden/>
              </w:rPr>
              <w:fldChar w:fldCharType="end"/>
            </w:r>
          </w:hyperlink>
        </w:p>
        <w:p w14:paraId="1A31D916" w14:textId="0A689E78" w:rsidR="00250CB7" w:rsidRDefault="00250CB7">
          <w:pPr>
            <w:pStyle w:val="TOC3"/>
            <w:rPr>
              <w:rFonts w:asciiTheme="minorHAnsi" w:eastAsiaTheme="minorEastAsia" w:hAnsiTheme="minorHAnsi" w:cstheme="minorBidi"/>
              <w:b w:val="0"/>
              <w:bCs w:val="0"/>
              <w:color w:val="auto"/>
              <w:lang w:val="en-GB" w:eastAsia="en-GB"/>
            </w:rPr>
          </w:pPr>
          <w:hyperlink w:anchor="_Toc134451651" w:history="1">
            <w:r w:rsidRPr="00062A63">
              <w:rPr>
                <w:rStyle w:val="Hyperlink"/>
              </w:rPr>
              <w:t>Do the provisions of the MoU only apply to PSA members?</w:t>
            </w:r>
            <w:r>
              <w:rPr>
                <w:webHidden/>
              </w:rPr>
              <w:tab/>
            </w:r>
            <w:r>
              <w:rPr>
                <w:webHidden/>
              </w:rPr>
              <w:fldChar w:fldCharType="begin"/>
            </w:r>
            <w:r>
              <w:rPr>
                <w:webHidden/>
              </w:rPr>
              <w:instrText xml:space="preserve"> PAGEREF _Toc134451651 \h </w:instrText>
            </w:r>
            <w:r>
              <w:rPr>
                <w:webHidden/>
              </w:rPr>
            </w:r>
            <w:r>
              <w:rPr>
                <w:webHidden/>
              </w:rPr>
              <w:fldChar w:fldCharType="separate"/>
            </w:r>
            <w:r>
              <w:rPr>
                <w:webHidden/>
              </w:rPr>
              <w:t>10</w:t>
            </w:r>
            <w:r>
              <w:rPr>
                <w:webHidden/>
              </w:rPr>
              <w:fldChar w:fldCharType="end"/>
            </w:r>
          </w:hyperlink>
        </w:p>
        <w:p w14:paraId="0561F0A5" w14:textId="0570898C" w:rsidR="00250CB7" w:rsidRDefault="00250CB7">
          <w:pPr>
            <w:pStyle w:val="TOC3"/>
            <w:rPr>
              <w:rFonts w:asciiTheme="minorHAnsi" w:eastAsiaTheme="minorEastAsia" w:hAnsiTheme="minorHAnsi" w:cstheme="minorBidi"/>
              <w:b w:val="0"/>
              <w:bCs w:val="0"/>
              <w:color w:val="auto"/>
              <w:lang w:val="en-GB" w:eastAsia="en-GB"/>
            </w:rPr>
          </w:pPr>
          <w:hyperlink w:anchor="_Toc134451652" w:history="1">
            <w:r w:rsidRPr="00062A63">
              <w:rPr>
                <w:rStyle w:val="Hyperlink"/>
              </w:rPr>
              <w:t>Where can I read the full MoU?</w:t>
            </w:r>
            <w:r>
              <w:rPr>
                <w:webHidden/>
              </w:rPr>
              <w:tab/>
            </w:r>
            <w:r>
              <w:rPr>
                <w:webHidden/>
              </w:rPr>
              <w:fldChar w:fldCharType="begin"/>
            </w:r>
            <w:r>
              <w:rPr>
                <w:webHidden/>
              </w:rPr>
              <w:instrText xml:space="preserve"> PAGEREF _Toc134451652 \h </w:instrText>
            </w:r>
            <w:r>
              <w:rPr>
                <w:webHidden/>
              </w:rPr>
            </w:r>
            <w:r>
              <w:rPr>
                <w:webHidden/>
              </w:rPr>
              <w:fldChar w:fldCharType="separate"/>
            </w:r>
            <w:r>
              <w:rPr>
                <w:webHidden/>
              </w:rPr>
              <w:t>10</w:t>
            </w:r>
            <w:r>
              <w:rPr>
                <w:webHidden/>
              </w:rPr>
              <w:fldChar w:fldCharType="end"/>
            </w:r>
          </w:hyperlink>
        </w:p>
        <w:p w14:paraId="1959A0A4" w14:textId="69B27A00" w:rsidR="00250CB7" w:rsidRDefault="00250CB7">
          <w:pPr>
            <w:pStyle w:val="TOC1"/>
            <w:tabs>
              <w:tab w:val="right" w:leader="dot" w:pos="9016"/>
            </w:tabs>
            <w:rPr>
              <w:rFonts w:asciiTheme="minorHAnsi" w:eastAsiaTheme="minorEastAsia" w:hAnsiTheme="minorHAnsi" w:cstheme="minorBidi"/>
              <w:noProof/>
              <w:lang w:val="en-GB" w:eastAsia="en-GB"/>
            </w:rPr>
          </w:pPr>
          <w:hyperlink w:anchor="_Toc134451653" w:history="1">
            <w:r w:rsidRPr="00062A63">
              <w:rPr>
                <w:rStyle w:val="Hyperlink"/>
                <w:b/>
                <w:bCs/>
                <w:noProof/>
                <w:lang w:val="en-US"/>
              </w:rPr>
              <w:t>OUR CAMPAIGN</w:t>
            </w:r>
            <w:r>
              <w:rPr>
                <w:noProof/>
                <w:webHidden/>
              </w:rPr>
              <w:tab/>
            </w:r>
            <w:r>
              <w:rPr>
                <w:noProof/>
                <w:webHidden/>
              </w:rPr>
              <w:fldChar w:fldCharType="begin"/>
            </w:r>
            <w:r>
              <w:rPr>
                <w:noProof/>
                <w:webHidden/>
              </w:rPr>
              <w:instrText xml:space="preserve"> PAGEREF _Toc134451653 \h </w:instrText>
            </w:r>
            <w:r>
              <w:rPr>
                <w:noProof/>
                <w:webHidden/>
              </w:rPr>
            </w:r>
            <w:r>
              <w:rPr>
                <w:noProof/>
                <w:webHidden/>
              </w:rPr>
              <w:fldChar w:fldCharType="separate"/>
            </w:r>
            <w:r>
              <w:rPr>
                <w:noProof/>
                <w:webHidden/>
              </w:rPr>
              <w:t>10</w:t>
            </w:r>
            <w:r>
              <w:rPr>
                <w:noProof/>
                <w:webHidden/>
              </w:rPr>
              <w:fldChar w:fldCharType="end"/>
            </w:r>
          </w:hyperlink>
        </w:p>
        <w:p w14:paraId="1E747DFC" w14:textId="419389D9" w:rsidR="00250CB7" w:rsidRDefault="00250CB7">
          <w:pPr>
            <w:pStyle w:val="TOC3"/>
            <w:rPr>
              <w:rFonts w:asciiTheme="minorHAnsi" w:eastAsiaTheme="minorEastAsia" w:hAnsiTheme="minorHAnsi" w:cstheme="minorBidi"/>
              <w:b w:val="0"/>
              <w:bCs w:val="0"/>
              <w:color w:val="auto"/>
              <w:lang w:val="en-GB" w:eastAsia="en-GB"/>
            </w:rPr>
          </w:pPr>
          <w:hyperlink w:anchor="_Toc134451654" w:history="1">
            <w:r w:rsidRPr="00062A63">
              <w:rPr>
                <w:rStyle w:val="Hyperlink"/>
              </w:rPr>
              <w:t>Who is my local Pay Equity Advocate?</w:t>
            </w:r>
            <w:r>
              <w:rPr>
                <w:webHidden/>
              </w:rPr>
              <w:tab/>
            </w:r>
            <w:r>
              <w:rPr>
                <w:webHidden/>
              </w:rPr>
              <w:fldChar w:fldCharType="begin"/>
            </w:r>
            <w:r>
              <w:rPr>
                <w:webHidden/>
              </w:rPr>
              <w:instrText xml:space="preserve"> PAGEREF _Toc134451654 \h </w:instrText>
            </w:r>
            <w:r>
              <w:rPr>
                <w:webHidden/>
              </w:rPr>
            </w:r>
            <w:r>
              <w:rPr>
                <w:webHidden/>
              </w:rPr>
              <w:fldChar w:fldCharType="separate"/>
            </w:r>
            <w:r>
              <w:rPr>
                <w:webHidden/>
              </w:rPr>
              <w:t>10</w:t>
            </w:r>
            <w:r>
              <w:rPr>
                <w:webHidden/>
              </w:rPr>
              <w:fldChar w:fldCharType="end"/>
            </w:r>
          </w:hyperlink>
        </w:p>
        <w:p w14:paraId="7611EE2E" w14:textId="56E86B86" w:rsidR="00250CB7" w:rsidRDefault="00250CB7">
          <w:pPr>
            <w:pStyle w:val="TOC3"/>
            <w:rPr>
              <w:rFonts w:asciiTheme="minorHAnsi" w:eastAsiaTheme="minorEastAsia" w:hAnsiTheme="minorHAnsi" w:cstheme="minorBidi"/>
              <w:b w:val="0"/>
              <w:bCs w:val="0"/>
              <w:color w:val="auto"/>
              <w:lang w:val="en-GB" w:eastAsia="en-GB"/>
            </w:rPr>
          </w:pPr>
          <w:hyperlink w:anchor="_Toc134451655" w:history="1">
            <w:r w:rsidRPr="00062A63">
              <w:rPr>
                <w:rStyle w:val="Hyperlink"/>
              </w:rPr>
              <w:t>Can we take strike action over Pay Equity?</w:t>
            </w:r>
            <w:r>
              <w:rPr>
                <w:webHidden/>
              </w:rPr>
              <w:tab/>
            </w:r>
            <w:r>
              <w:rPr>
                <w:webHidden/>
              </w:rPr>
              <w:fldChar w:fldCharType="begin"/>
            </w:r>
            <w:r>
              <w:rPr>
                <w:webHidden/>
              </w:rPr>
              <w:instrText xml:space="preserve"> PAGEREF _Toc134451655 \h </w:instrText>
            </w:r>
            <w:r>
              <w:rPr>
                <w:webHidden/>
              </w:rPr>
            </w:r>
            <w:r>
              <w:rPr>
                <w:webHidden/>
              </w:rPr>
              <w:fldChar w:fldCharType="separate"/>
            </w:r>
            <w:r>
              <w:rPr>
                <w:webHidden/>
              </w:rPr>
              <w:t>10</w:t>
            </w:r>
            <w:r>
              <w:rPr>
                <w:webHidden/>
              </w:rPr>
              <w:fldChar w:fldCharType="end"/>
            </w:r>
          </w:hyperlink>
        </w:p>
        <w:p w14:paraId="7A62B0D9" w14:textId="28EB5F69" w:rsidR="001A2EB5" w:rsidRPr="00750D35" w:rsidRDefault="007762FF" w:rsidP="001A2EB5">
          <w:pPr>
            <w:rPr>
              <w:b/>
              <w:bCs/>
              <w:noProof/>
            </w:rPr>
          </w:pPr>
          <w:r w:rsidRPr="00750D35">
            <w:rPr>
              <w:b/>
              <w:bCs/>
              <w:noProof/>
            </w:rPr>
            <w:fldChar w:fldCharType="end"/>
          </w:r>
        </w:p>
      </w:sdtContent>
    </w:sdt>
    <w:p w14:paraId="1482D686" w14:textId="671C0CBD" w:rsidR="001A2EB5" w:rsidRDefault="001A2EB5" w:rsidP="007762FF">
      <w:pPr>
        <w:pStyle w:val="Heading1"/>
        <w:rPr>
          <w:b/>
          <w:bCs/>
          <w:color w:val="auto"/>
          <w:u w:val="single"/>
          <w:lang w:val="en-US"/>
        </w:rPr>
      </w:pPr>
    </w:p>
    <w:p w14:paraId="3A21A220" w14:textId="37557BF1" w:rsidR="00750D35" w:rsidRDefault="00750D35" w:rsidP="00750D35">
      <w:pPr>
        <w:rPr>
          <w:lang w:val="en-US"/>
        </w:rPr>
      </w:pPr>
    </w:p>
    <w:p w14:paraId="6580AFFB" w14:textId="4E42B582" w:rsidR="00750D35" w:rsidRDefault="00750D35" w:rsidP="00750D35">
      <w:pPr>
        <w:rPr>
          <w:lang w:val="en-US"/>
        </w:rPr>
      </w:pPr>
    </w:p>
    <w:p w14:paraId="703A1191" w14:textId="1EB2E596" w:rsidR="00750D35" w:rsidRDefault="00750D35" w:rsidP="00750D35">
      <w:pPr>
        <w:rPr>
          <w:lang w:val="en-US"/>
        </w:rPr>
      </w:pPr>
    </w:p>
    <w:p w14:paraId="501E6317" w14:textId="3CC41199" w:rsidR="00750D35" w:rsidRDefault="00750D35" w:rsidP="00750D35">
      <w:pPr>
        <w:rPr>
          <w:lang w:val="en-US"/>
        </w:rPr>
      </w:pPr>
    </w:p>
    <w:p w14:paraId="48E3E476" w14:textId="201AA686" w:rsidR="00750D35" w:rsidRDefault="00750D35" w:rsidP="00750D35">
      <w:pPr>
        <w:rPr>
          <w:lang w:val="en-US"/>
        </w:rPr>
      </w:pPr>
    </w:p>
    <w:p w14:paraId="39731D46" w14:textId="3B05ADA5" w:rsidR="00750D35" w:rsidRDefault="00750D35" w:rsidP="00750D35">
      <w:pPr>
        <w:rPr>
          <w:lang w:val="en-US"/>
        </w:rPr>
      </w:pPr>
    </w:p>
    <w:p w14:paraId="63E36968" w14:textId="6B088261" w:rsidR="00750D35" w:rsidRDefault="00750D35" w:rsidP="00750D35">
      <w:pPr>
        <w:rPr>
          <w:lang w:val="en-US"/>
        </w:rPr>
      </w:pPr>
    </w:p>
    <w:p w14:paraId="407EBA60" w14:textId="50F5400E" w:rsidR="00750D35" w:rsidRDefault="00750D35" w:rsidP="00750D35">
      <w:pPr>
        <w:rPr>
          <w:lang w:val="en-US"/>
        </w:rPr>
      </w:pPr>
    </w:p>
    <w:p w14:paraId="6BA729C8" w14:textId="1333297F" w:rsidR="00750D35" w:rsidRDefault="00750D35" w:rsidP="00750D35">
      <w:pPr>
        <w:rPr>
          <w:lang w:val="en-US"/>
        </w:rPr>
      </w:pPr>
    </w:p>
    <w:p w14:paraId="2CCB9A2C" w14:textId="6D66153A" w:rsidR="00750D35" w:rsidRDefault="00750D35" w:rsidP="00750D35">
      <w:pPr>
        <w:rPr>
          <w:lang w:val="en-US"/>
        </w:rPr>
      </w:pPr>
    </w:p>
    <w:p w14:paraId="00494025" w14:textId="07B72E29" w:rsidR="00750D35" w:rsidRDefault="00750D35" w:rsidP="00750D35">
      <w:pPr>
        <w:rPr>
          <w:lang w:val="en-US"/>
        </w:rPr>
      </w:pPr>
    </w:p>
    <w:p w14:paraId="19728BFA" w14:textId="376734F8" w:rsidR="00750D35" w:rsidRDefault="00750D35" w:rsidP="00750D35">
      <w:pPr>
        <w:rPr>
          <w:lang w:val="en-US"/>
        </w:rPr>
      </w:pPr>
    </w:p>
    <w:p w14:paraId="0D67D774" w14:textId="4ECF8EA9" w:rsidR="00750D35" w:rsidRDefault="00750D35" w:rsidP="00750D35">
      <w:pPr>
        <w:rPr>
          <w:lang w:val="en-US"/>
        </w:rPr>
      </w:pPr>
    </w:p>
    <w:p w14:paraId="0BA0BCA5" w14:textId="411059EE" w:rsidR="00750D35" w:rsidRDefault="00750D35" w:rsidP="00750D35">
      <w:pPr>
        <w:rPr>
          <w:lang w:val="en-US"/>
        </w:rPr>
      </w:pPr>
    </w:p>
    <w:p w14:paraId="2B56CE36" w14:textId="77777777" w:rsidR="00750D35" w:rsidRPr="00750D35" w:rsidRDefault="00750D35" w:rsidP="00750D35">
      <w:pPr>
        <w:rPr>
          <w:lang w:val="en-US"/>
        </w:rPr>
      </w:pPr>
    </w:p>
    <w:p w14:paraId="6E06D421" w14:textId="56D48E3E" w:rsidR="007762FF" w:rsidRPr="00750D35" w:rsidRDefault="007762FF" w:rsidP="00F80CB2">
      <w:pPr>
        <w:pStyle w:val="Heading1"/>
        <w:rPr>
          <w:b/>
          <w:bCs/>
          <w:color w:val="auto"/>
          <w:u w:val="single"/>
          <w:lang w:val="en-US"/>
        </w:rPr>
      </w:pPr>
      <w:bookmarkStart w:id="0" w:name="_Toc134451619"/>
      <w:r w:rsidRPr="00750D35">
        <w:rPr>
          <w:b/>
          <w:bCs/>
          <w:color w:val="auto"/>
          <w:u w:val="single"/>
          <w:lang w:val="en-US"/>
        </w:rPr>
        <w:t>UNDERSTANDING PAY EQUITY</w:t>
      </w:r>
      <w:bookmarkEnd w:id="0"/>
    </w:p>
    <w:p w14:paraId="1704F3A5" w14:textId="77777777" w:rsidR="007762FF" w:rsidRPr="00750D35" w:rsidRDefault="007762FF" w:rsidP="007762FF">
      <w:pPr>
        <w:pStyle w:val="Heading3"/>
        <w:rPr>
          <w:b/>
          <w:bCs/>
          <w:color w:val="auto"/>
          <w:lang w:val="en-US"/>
        </w:rPr>
      </w:pPr>
      <w:bookmarkStart w:id="1" w:name="_Toc134451620"/>
      <w:r w:rsidRPr="00750D35">
        <w:rPr>
          <w:b/>
          <w:bCs/>
          <w:color w:val="auto"/>
          <w:lang w:val="en-US"/>
        </w:rPr>
        <w:t>What is ‘Pay Equity’?</w:t>
      </w:r>
      <w:bookmarkEnd w:id="1"/>
    </w:p>
    <w:p w14:paraId="3403CBF2" w14:textId="77777777" w:rsidR="007762FF" w:rsidRPr="00750D35" w:rsidRDefault="007762FF" w:rsidP="007762FF">
      <w:pPr>
        <w:rPr>
          <w:lang w:val="en-US"/>
        </w:rPr>
      </w:pPr>
      <w:r w:rsidRPr="00750D35">
        <w:rPr>
          <w:lang w:val="en-US"/>
        </w:rPr>
        <w:t>Pay equity is about people in female dominated professions and people in male dominated professions receiving the same pay for doing jobs that are different, but of</w:t>
      </w:r>
      <w:r w:rsidRPr="00750D35">
        <w:rPr>
          <w:b/>
          <w:bCs/>
          <w:lang w:val="en-US"/>
        </w:rPr>
        <w:t xml:space="preserve"> </w:t>
      </w:r>
      <w:r w:rsidRPr="00750D35">
        <w:rPr>
          <w:b/>
          <w:bCs/>
          <w:i/>
          <w:iCs/>
          <w:u w:val="single"/>
          <w:lang w:val="en-US"/>
        </w:rPr>
        <w:t>equal value</w:t>
      </w:r>
      <w:r w:rsidRPr="00750D35">
        <w:rPr>
          <w:lang w:val="en-US"/>
        </w:rPr>
        <w:t>. That is, jobs that require similar levels of skills, responsibility, and effort.</w:t>
      </w:r>
    </w:p>
    <w:p w14:paraId="10B3D5F0" w14:textId="77777777" w:rsidR="007762FF" w:rsidRPr="00750D35" w:rsidRDefault="007762FF" w:rsidP="007762FF">
      <w:pPr>
        <w:rPr>
          <w:lang w:val="en-US"/>
        </w:rPr>
      </w:pPr>
    </w:p>
    <w:p w14:paraId="5E23158D" w14:textId="77777777" w:rsidR="007762FF" w:rsidRPr="00750D35" w:rsidRDefault="007762FF" w:rsidP="007762FF">
      <w:pPr>
        <w:pStyle w:val="Heading3"/>
        <w:rPr>
          <w:b/>
          <w:bCs/>
          <w:color w:val="auto"/>
          <w:lang w:val="en-US"/>
        </w:rPr>
      </w:pPr>
      <w:bookmarkStart w:id="2" w:name="_Toc134451621"/>
      <w:r w:rsidRPr="00750D35">
        <w:rPr>
          <w:b/>
          <w:bCs/>
          <w:color w:val="auto"/>
          <w:lang w:val="en-US"/>
        </w:rPr>
        <w:t>What is the cause of pay inequity?</w:t>
      </w:r>
      <w:bookmarkEnd w:id="2"/>
    </w:p>
    <w:p w14:paraId="02FEB95D" w14:textId="77777777" w:rsidR="007762FF" w:rsidRPr="00750D35" w:rsidRDefault="007762FF" w:rsidP="007762FF">
      <w:pPr>
        <w:rPr>
          <w:lang w:val="en-US"/>
        </w:rPr>
      </w:pPr>
      <w:r w:rsidRPr="00750D35">
        <w:rPr>
          <w:lang w:val="en-US"/>
        </w:rPr>
        <w:t>Here’s a quick breakdown:</w:t>
      </w:r>
    </w:p>
    <w:p w14:paraId="0119D0EC" w14:textId="77777777" w:rsidR="007762FF" w:rsidRPr="00750D35" w:rsidRDefault="007762FF" w:rsidP="007762FF">
      <w:pPr>
        <w:rPr>
          <w:lang w:val="en-US"/>
        </w:rPr>
      </w:pPr>
    </w:p>
    <w:p w14:paraId="5670A0B0" w14:textId="77777777" w:rsidR="007762FF" w:rsidRPr="00750D35" w:rsidRDefault="007762FF" w:rsidP="007762FF">
      <w:pPr>
        <w:rPr>
          <w:lang w:val="en-US"/>
        </w:rPr>
      </w:pPr>
      <w:r w:rsidRPr="00750D35">
        <w:rPr>
          <w:lang w:val="en-US"/>
        </w:rPr>
        <w:t xml:space="preserve">Lots of health work has historically been considered “women’s work” and has therefore been associated with skills or qualities that </w:t>
      </w:r>
      <w:proofErr w:type="gramStart"/>
      <w:r w:rsidRPr="00750D35">
        <w:rPr>
          <w:lang w:val="en-US"/>
        </w:rPr>
        <w:t>are considered to be</w:t>
      </w:r>
      <w:proofErr w:type="gramEnd"/>
      <w:r w:rsidRPr="00750D35">
        <w:rPr>
          <w:lang w:val="en-US"/>
        </w:rPr>
        <w:t xml:space="preserve"> ‘less valuable’ than work that involves traits considered to be more ‘masculine’. </w:t>
      </w:r>
    </w:p>
    <w:p w14:paraId="39D15E31" w14:textId="77777777" w:rsidR="007762FF" w:rsidRPr="00750D35" w:rsidRDefault="007762FF" w:rsidP="007762FF">
      <w:pPr>
        <w:rPr>
          <w:lang w:val="en-US"/>
        </w:rPr>
      </w:pPr>
    </w:p>
    <w:p w14:paraId="301757DE" w14:textId="77777777" w:rsidR="007762FF" w:rsidRPr="00750D35" w:rsidRDefault="007762FF" w:rsidP="007762FF">
      <w:pPr>
        <w:rPr>
          <w:lang w:val="en-US"/>
        </w:rPr>
      </w:pPr>
      <w:r w:rsidRPr="00750D35">
        <w:rPr>
          <w:lang w:val="en-US"/>
        </w:rPr>
        <w:t xml:space="preserve">Over time, this means that health jobs that involve these skills or have been dominated by women have been consistently paid less than male dominated professions - even if the skills, responsibilities, </w:t>
      </w:r>
      <w:proofErr w:type="gramStart"/>
      <w:r w:rsidRPr="00750D35">
        <w:rPr>
          <w:lang w:val="en-US"/>
        </w:rPr>
        <w:t>qualifications</w:t>
      </w:r>
      <w:proofErr w:type="gramEnd"/>
      <w:r w:rsidRPr="00750D35">
        <w:rPr>
          <w:lang w:val="en-US"/>
        </w:rPr>
        <w:t xml:space="preserve"> and other factors are comparable. This has created significant inequities between jobs that should have been paid similarly.</w:t>
      </w:r>
    </w:p>
    <w:p w14:paraId="0A929FDE" w14:textId="77777777" w:rsidR="007762FF" w:rsidRPr="00750D35" w:rsidRDefault="007762FF" w:rsidP="007762FF">
      <w:pPr>
        <w:rPr>
          <w:lang w:val="en-US"/>
        </w:rPr>
      </w:pPr>
    </w:p>
    <w:p w14:paraId="360BAE50" w14:textId="77777777" w:rsidR="007762FF" w:rsidRPr="00750D35" w:rsidRDefault="007762FF" w:rsidP="007762FF">
      <w:pPr>
        <w:pStyle w:val="Heading3"/>
        <w:rPr>
          <w:b/>
          <w:bCs/>
          <w:color w:val="auto"/>
          <w:lang w:val="en-US"/>
        </w:rPr>
      </w:pPr>
      <w:bookmarkStart w:id="3" w:name="_Toc134451622"/>
      <w:r w:rsidRPr="00750D35">
        <w:rPr>
          <w:b/>
          <w:bCs/>
          <w:color w:val="auto"/>
          <w:lang w:val="en-US"/>
        </w:rPr>
        <w:t>What does ‘value’ mean?</w:t>
      </w:r>
      <w:bookmarkEnd w:id="3"/>
      <w:r w:rsidRPr="00750D35">
        <w:rPr>
          <w:b/>
          <w:bCs/>
          <w:color w:val="auto"/>
          <w:lang w:val="en-US"/>
        </w:rPr>
        <w:t xml:space="preserve"> </w:t>
      </w:r>
    </w:p>
    <w:p w14:paraId="792B0269" w14:textId="77777777" w:rsidR="007762FF" w:rsidRPr="00750D35" w:rsidRDefault="007762FF" w:rsidP="007762FF">
      <w:pPr>
        <w:rPr>
          <w:lang w:val="en-US"/>
        </w:rPr>
      </w:pPr>
      <w:r w:rsidRPr="00750D35">
        <w:rPr>
          <w:lang w:val="en-US"/>
        </w:rPr>
        <w:t xml:space="preserve">This is one of the most important concepts in our Pay Equity claim. Value is about measuring your work according by </w:t>
      </w:r>
      <w:proofErr w:type="gramStart"/>
      <w:r w:rsidRPr="00750D35">
        <w:rPr>
          <w:lang w:val="en-US"/>
        </w:rPr>
        <w:t>all of</w:t>
      </w:r>
      <w:proofErr w:type="gramEnd"/>
      <w:r w:rsidRPr="00750D35">
        <w:rPr>
          <w:lang w:val="en-US"/>
        </w:rPr>
        <w:t xml:space="preserve"> the skills that go into it - not just the stated duties and qualifications. </w:t>
      </w:r>
    </w:p>
    <w:p w14:paraId="02085DB3" w14:textId="77777777" w:rsidR="007762FF" w:rsidRPr="00750D35" w:rsidRDefault="007762FF" w:rsidP="007762FF">
      <w:pPr>
        <w:rPr>
          <w:lang w:val="en-US"/>
        </w:rPr>
      </w:pPr>
    </w:p>
    <w:p w14:paraId="15FF50B4" w14:textId="77777777" w:rsidR="007762FF" w:rsidRPr="00750D35" w:rsidRDefault="007762FF" w:rsidP="007762FF">
      <w:pPr>
        <w:rPr>
          <w:lang w:val="en-US"/>
        </w:rPr>
      </w:pPr>
      <w:r w:rsidRPr="00750D35">
        <w:rPr>
          <w:lang w:val="en-US"/>
        </w:rPr>
        <w:t xml:space="preserve">The value of your work includes things like (but is not limited to): </w:t>
      </w:r>
    </w:p>
    <w:p w14:paraId="7EC7D777" w14:textId="77777777" w:rsidR="007762FF" w:rsidRPr="00750D35" w:rsidRDefault="007762FF" w:rsidP="007762FF">
      <w:pPr>
        <w:numPr>
          <w:ilvl w:val="0"/>
          <w:numId w:val="4"/>
        </w:numPr>
        <w:rPr>
          <w:lang w:val="en-GB"/>
        </w:rPr>
      </w:pPr>
      <w:r w:rsidRPr="00750D35">
        <w:rPr>
          <w:lang w:val="en-US"/>
        </w:rPr>
        <w:t>Nature of the work.</w:t>
      </w:r>
    </w:p>
    <w:p w14:paraId="53A1EB69" w14:textId="77777777" w:rsidR="007762FF" w:rsidRPr="00750D35" w:rsidRDefault="007762FF" w:rsidP="007762FF">
      <w:pPr>
        <w:numPr>
          <w:ilvl w:val="0"/>
          <w:numId w:val="4"/>
        </w:numPr>
        <w:rPr>
          <w:lang w:val="en-GB"/>
        </w:rPr>
      </w:pPr>
      <w:r w:rsidRPr="00750D35">
        <w:rPr>
          <w:lang w:val="en-US"/>
        </w:rPr>
        <w:t>Level of responsibility.</w:t>
      </w:r>
    </w:p>
    <w:p w14:paraId="05D10CAA" w14:textId="77777777" w:rsidR="007762FF" w:rsidRPr="00750D35" w:rsidRDefault="007762FF" w:rsidP="007762FF">
      <w:pPr>
        <w:numPr>
          <w:ilvl w:val="0"/>
          <w:numId w:val="4"/>
        </w:numPr>
        <w:rPr>
          <w:lang w:val="en-GB"/>
        </w:rPr>
      </w:pPr>
      <w:r w:rsidRPr="00750D35">
        <w:rPr>
          <w:lang w:val="en-US"/>
        </w:rPr>
        <w:t>Other risk.</w:t>
      </w:r>
    </w:p>
    <w:p w14:paraId="3FDF905A" w14:textId="77777777" w:rsidR="007762FF" w:rsidRPr="00750D35" w:rsidRDefault="007762FF" w:rsidP="007762FF">
      <w:pPr>
        <w:numPr>
          <w:ilvl w:val="0"/>
          <w:numId w:val="4"/>
        </w:numPr>
        <w:rPr>
          <w:lang w:val="en-GB"/>
        </w:rPr>
      </w:pPr>
      <w:r w:rsidRPr="00750D35">
        <w:rPr>
          <w:lang w:val="en-US"/>
        </w:rPr>
        <w:t>Output</w:t>
      </w:r>
    </w:p>
    <w:p w14:paraId="7EB1A82E" w14:textId="6BAC991A" w:rsidR="007762FF" w:rsidRPr="00750D35" w:rsidRDefault="007762FF" w:rsidP="007762FF">
      <w:pPr>
        <w:numPr>
          <w:ilvl w:val="0"/>
          <w:numId w:val="4"/>
        </w:numPr>
        <w:rPr>
          <w:lang w:val="en-GB"/>
        </w:rPr>
      </w:pPr>
      <w:r w:rsidRPr="00750D35">
        <w:rPr>
          <w:lang w:val="en-US"/>
        </w:rPr>
        <w:t xml:space="preserve">Level of </w:t>
      </w:r>
      <w:r w:rsidR="00985EEF" w:rsidRPr="00750D35">
        <w:rPr>
          <w:lang w:val="en-US"/>
        </w:rPr>
        <w:t>knowledge</w:t>
      </w:r>
      <w:r w:rsidRPr="00750D35">
        <w:rPr>
          <w:lang w:val="en-US"/>
        </w:rPr>
        <w:t>.</w:t>
      </w:r>
    </w:p>
    <w:p w14:paraId="008DE49A" w14:textId="77777777" w:rsidR="007762FF" w:rsidRPr="00750D35" w:rsidRDefault="007762FF" w:rsidP="007762FF">
      <w:pPr>
        <w:numPr>
          <w:ilvl w:val="0"/>
          <w:numId w:val="4"/>
        </w:numPr>
        <w:rPr>
          <w:lang w:val="en-GB"/>
        </w:rPr>
      </w:pPr>
      <w:r w:rsidRPr="00750D35">
        <w:rPr>
          <w:lang w:val="en-US"/>
        </w:rPr>
        <w:t>Physical impact.</w:t>
      </w:r>
    </w:p>
    <w:p w14:paraId="5E878D09" w14:textId="77777777" w:rsidR="007762FF" w:rsidRPr="00750D35" w:rsidRDefault="007762FF" w:rsidP="007762FF">
      <w:pPr>
        <w:numPr>
          <w:ilvl w:val="0"/>
          <w:numId w:val="4"/>
        </w:numPr>
        <w:rPr>
          <w:lang w:val="en-GB"/>
        </w:rPr>
      </w:pPr>
      <w:r w:rsidRPr="00750D35">
        <w:rPr>
          <w:lang w:val="en-US"/>
        </w:rPr>
        <w:t>Mental impact.</w:t>
      </w:r>
    </w:p>
    <w:p w14:paraId="113A68BE" w14:textId="77777777" w:rsidR="007762FF" w:rsidRPr="00750D35" w:rsidRDefault="007762FF" w:rsidP="007762FF">
      <w:pPr>
        <w:numPr>
          <w:ilvl w:val="0"/>
          <w:numId w:val="4"/>
        </w:numPr>
        <w:rPr>
          <w:lang w:val="en-GB"/>
        </w:rPr>
      </w:pPr>
      <w:r w:rsidRPr="00750D35">
        <w:rPr>
          <w:lang w:val="en-US"/>
        </w:rPr>
        <w:t>Working conditions.</w:t>
      </w:r>
    </w:p>
    <w:p w14:paraId="08D0F122" w14:textId="77777777" w:rsidR="007762FF" w:rsidRPr="00750D35" w:rsidRDefault="007762FF" w:rsidP="007762FF">
      <w:pPr>
        <w:numPr>
          <w:ilvl w:val="0"/>
          <w:numId w:val="4"/>
        </w:numPr>
        <w:rPr>
          <w:lang w:val="en-GB"/>
        </w:rPr>
      </w:pPr>
      <w:r w:rsidRPr="00750D35">
        <w:rPr>
          <w:lang w:val="en-US"/>
        </w:rPr>
        <w:t>Work environment.</w:t>
      </w:r>
    </w:p>
    <w:p w14:paraId="52BF49FE" w14:textId="77777777" w:rsidR="007762FF" w:rsidRPr="00750D35" w:rsidRDefault="007762FF" w:rsidP="007762FF">
      <w:pPr>
        <w:ind w:left="720"/>
        <w:rPr>
          <w:lang w:val="en-GB"/>
        </w:rPr>
      </w:pPr>
    </w:p>
    <w:p w14:paraId="0F86684C" w14:textId="58AF0409" w:rsidR="007762FF" w:rsidRPr="00750D35" w:rsidRDefault="007762FF" w:rsidP="007762FF">
      <w:pPr>
        <w:rPr>
          <w:lang w:val="en-US"/>
        </w:rPr>
      </w:pPr>
      <w:r w:rsidRPr="00750D35">
        <w:rPr>
          <w:lang w:val="en-US"/>
        </w:rPr>
        <w:t>Our Pay Equity process aims to create an objective summary of all of these things (and more</w:t>
      </w:r>
      <w:proofErr w:type="gramStart"/>
      <w:r w:rsidRPr="00750D35">
        <w:rPr>
          <w:lang w:val="en-US"/>
        </w:rPr>
        <w:t>), and</w:t>
      </w:r>
      <w:proofErr w:type="gramEnd"/>
      <w:r w:rsidRPr="00750D35">
        <w:rPr>
          <w:lang w:val="en-US"/>
        </w:rPr>
        <w:t xml:space="preserve"> assigns </w:t>
      </w:r>
      <w:r w:rsidR="00985EEF" w:rsidRPr="00750D35">
        <w:rPr>
          <w:lang w:val="en-US"/>
        </w:rPr>
        <w:t xml:space="preserve">levels </w:t>
      </w:r>
      <w:r w:rsidRPr="00750D35">
        <w:rPr>
          <w:lang w:val="en-US"/>
        </w:rPr>
        <w:t xml:space="preserve">to them to determine the </w:t>
      </w:r>
      <w:r w:rsidR="00985EEF" w:rsidRPr="00750D35">
        <w:rPr>
          <w:lang w:val="en-US"/>
        </w:rPr>
        <w:t>potential</w:t>
      </w:r>
      <w:r w:rsidRPr="00750D35">
        <w:rPr>
          <w:lang w:val="en-US"/>
        </w:rPr>
        <w:t xml:space="preserve"> undervaluation in your role. Because many of these elements have historically not been measured, this process could have a significant impact on your pay. </w:t>
      </w:r>
    </w:p>
    <w:p w14:paraId="325BE8FA" w14:textId="77777777" w:rsidR="007762FF" w:rsidRPr="00750D35" w:rsidRDefault="007762FF" w:rsidP="007762FF">
      <w:pPr>
        <w:rPr>
          <w:lang w:val="en-US"/>
        </w:rPr>
      </w:pPr>
    </w:p>
    <w:p w14:paraId="0B058F99" w14:textId="77777777" w:rsidR="007762FF" w:rsidRPr="00750D35" w:rsidRDefault="007762FF" w:rsidP="007762FF">
      <w:pPr>
        <w:pStyle w:val="Heading3"/>
        <w:rPr>
          <w:b/>
          <w:bCs/>
          <w:color w:val="auto"/>
          <w:lang w:val="en-US"/>
        </w:rPr>
      </w:pPr>
      <w:bookmarkStart w:id="4" w:name="_Toc134451623"/>
      <w:r w:rsidRPr="00750D35">
        <w:rPr>
          <w:b/>
          <w:bCs/>
          <w:color w:val="auto"/>
          <w:lang w:val="en-US"/>
        </w:rPr>
        <w:t>Is Pay Equity different from Equal Pay/Pay Parity?</w:t>
      </w:r>
      <w:bookmarkEnd w:id="4"/>
    </w:p>
    <w:p w14:paraId="6F628CB6" w14:textId="77777777" w:rsidR="007762FF" w:rsidRPr="00750D35" w:rsidRDefault="007762FF" w:rsidP="007762FF">
      <w:pPr>
        <w:rPr>
          <w:lang w:val="en-US"/>
        </w:rPr>
      </w:pPr>
      <w:r w:rsidRPr="00750D35">
        <w:rPr>
          <w:lang w:val="en-US"/>
        </w:rPr>
        <w:t xml:space="preserve">Yes. It is also different from the gender pay gap, ethnic pay gap, equal employment opportunities, and many other concepts that you might be familiar with - though our Pay Equity claim does have the potential to have a big impact on </w:t>
      </w:r>
      <w:proofErr w:type="gramStart"/>
      <w:r w:rsidRPr="00750D35">
        <w:rPr>
          <w:lang w:val="en-US"/>
        </w:rPr>
        <w:t>all of</w:t>
      </w:r>
      <w:proofErr w:type="gramEnd"/>
      <w:r w:rsidRPr="00750D35">
        <w:rPr>
          <w:lang w:val="en-US"/>
        </w:rPr>
        <w:t xml:space="preserve"> these concepts in the Allied Health professions! </w:t>
      </w:r>
    </w:p>
    <w:p w14:paraId="32BD21CC" w14:textId="77777777" w:rsidR="007762FF" w:rsidRPr="00750D35" w:rsidRDefault="007762FF" w:rsidP="007762FF">
      <w:pPr>
        <w:rPr>
          <w:lang w:val="en-US"/>
        </w:rPr>
      </w:pPr>
    </w:p>
    <w:p w14:paraId="1CC6565E" w14:textId="77777777" w:rsidR="007762FF" w:rsidRPr="00750D35" w:rsidRDefault="007762FF" w:rsidP="007762FF">
      <w:pPr>
        <w:rPr>
          <w:lang w:val="en-US"/>
        </w:rPr>
      </w:pPr>
      <w:r w:rsidRPr="00750D35">
        <w:rPr>
          <w:lang w:val="en-US"/>
        </w:rPr>
        <w:t xml:space="preserve">The key difference is that Pay Equity is the only process that is based on measuring the </w:t>
      </w:r>
      <w:r w:rsidRPr="00750D35">
        <w:rPr>
          <w:b/>
          <w:bCs/>
          <w:lang w:val="en-US"/>
        </w:rPr>
        <w:t xml:space="preserve">value </w:t>
      </w:r>
      <w:r w:rsidRPr="00750D35">
        <w:rPr>
          <w:lang w:val="en-US"/>
        </w:rPr>
        <w:t xml:space="preserve">of your work. </w:t>
      </w:r>
    </w:p>
    <w:p w14:paraId="7FEC2405" w14:textId="10EFD84F" w:rsidR="007762FF" w:rsidRPr="00750D35" w:rsidRDefault="007762FF" w:rsidP="007762FF">
      <w:pPr>
        <w:rPr>
          <w:b/>
          <w:bCs/>
          <w:sz w:val="24"/>
          <w:szCs w:val="24"/>
          <w:lang w:val="en-US"/>
        </w:rPr>
      </w:pPr>
    </w:p>
    <w:p w14:paraId="5C4A17D4" w14:textId="2A7EFB71" w:rsidR="001A2EB5" w:rsidRPr="00750D35" w:rsidRDefault="001A2EB5" w:rsidP="001A2EB5">
      <w:pPr>
        <w:pStyle w:val="Heading3"/>
        <w:rPr>
          <w:b/>
          <w:bCs/>
          <w:color w:val="auto"/>
          <w:lang w:val="en-US"/>
        </w:rPr>
      </w:pPr>
      <w:bookmarkStart w:id="5" w:name="_Toc134451624"/>
      <w:r w:rsidRPr="00750D35">
        <w:rPr>
          <w:b/>
          <w:bCs/>
          <w:color w:val="auto"/>
          <w:lang w:val="en-US"/>
        </w:rPr>
        <w:t xml:space="preserve">Will my qualification still be </w:t>
      </w:r>
      <w:proofErr w:type="gramStart"/>
      <w:r w:rsidRPr="00750D35">
        <w:rPr>
          <w:b/>
          <w:bCs/>
          <w:color w:val="auto"/>
          <w:lang w:val="en-US"/>
        </w:rPr>
        <w:t>taken into account</w:t>
      </w:r>
      <w:proofErr w:type="gramEnd"/>
      <w:r w:rsidRPr="00750D35">
        <w:rPr>
          <w:b/>
          <w:bCs/>
          <w:color w:val="auto"/>
          <w:lang w:val="en-US"/>
        </w:rPr>
        <w:t>?</w:t>
      </w:r>
      <w:bookmarkEnd w:id="5"/>
    </w:p>
    <w:p w14:paraId="6D9C059B" w14:textId="739395EA" w:rsidR="001A2EB5" w:rsidRPr="00750D35" w:rsidRDefault="001A2EB5" w:rsidP="007762FF">
      <w:pPr>
        <w:rPr>
          <w:lang w:val="en-US"/>
        </w:rPr>
      </w:pPr>
      <w:r w:rsidRPr="00750D35">
        <w:rPr>
          <w:lang w:val="en-US"/>
        </w:rPr>
        <w:t xml:space="preserve">Yes. The qualifications required to do your job will still be an important part of assessing the value of your work. The big difference is that there will also be a large number of other factors that will </w:t>
      </w:r>
      <w:proofErr w:type="gramStart"/>
      <w:r w:rsidRPr="00750D35">
        <w:rPr>
          <w:lang w:val="en-US"/>
        </w:rPr>
        <w:t>assessed</w:t>
      </w:r>
      <w:proofErr w:type="gramEnd"/>
      <w:r w:rsidRPr="00750D35">
        <w:rPr>
          <w:lang w:val="en-US"/>
        </w:rPr>
        <w:t xml:space="preserve"> alongside your qualifications for the first time. (See “What does value mean?” question).</w:t>
      </w:r>
    </w:p>
    <w:p w14:paraId="286A44DD" w14:textId="77777777" w:rsidR="001A2EB5" w:rsidRPr="00750D35" w:rsidRDefault="001A2EB5" w:rsidP="007762FF">
      <w:pPr>
        <w:rPr>
          <w:b/>
          <w:bCs/>
          <w:sz w:val="24"/>
          <w:szCs w:val="24"/>
          <w:lang w:val="en-US"/>
        </w:rPr>
      </w:pPr>
    </w:p>
    <w:p w14:paraId="212EC5C9" w14:textId="77777777" w:rsidR="007762FF" w:rsidRPr="00750D35" w:rsidRDefault="007762FF" w:rsidP="007762FF">
      <w:pPr>
        <w:pStyle w:val="Heading3"/>
        <w:rPr>
          <w:b/>
          <w:bCs/>
          <w:color w:val="auto"/>
          <w:lang w:val="en-US"/>
        </w:rPr>
      </w:pPr>
      <w:bookmarkStart w:id="6" w:name="_Toc134451625"/>
      <w:r w:rsidRPr="00750D35">
        <w:rPr>
          <w:b/>
          <w:bCs/>
          <w:color w:val="auto"/>
          <w:lang w:val="en-GB"/>
        </w:rPr>
        <w:t>Are men included in the Pay Equity claim?</w:t>
      </w:r>
      <w:bookmarkEnd w:id="6"/>
    </w:p>
    <w:p w14:paraId="1A666E23" w14:textId="0B0E88B9" w:rsidR="007762FF" w:rsidRPr="00750D35" w:rsidRDefault="007762FF" w:rsidP="007762FF">
      <w:pPr>
        <w:rPr>
          <w:lang w:val="en-US"/>
        </w:rPr>
      </w:pPr>
      <w:r w:rsidRPr="00750D35">
        <w:rPr>
          <w:lang w:val="en-US"/>
        </w:rPr>
        <w:t xml:space="preserve">Yes. Even though pay inequities are a result of </w:t>
      </w:r>
      <w:proofErr w:type="gramStart"/>
      <w:r w:rsidRPr="00750D35">
        <w:rPr>
          <w:lang w:val="en-US"/>
        </w:rPr>
        <w:t>gender based</w:t>
      </w:r>
      <w:proofErr w:type="gramEnd"/>
      <w:r w:rsidRPr="00750D35">
        <w:rPr>
          <w:lang w:val="en-US"/>
        </w:rPr>
        <w:t xml:space="preserve"> pay discrimination, it </w:t>
      </w:r>
      <w:r w:rsidR="00985EEF" w:rsidRPr="00750D35">
        <w:rPr>
          <w:lang w:val="en-US"/>
        </w:rPr>
        <w:t xml:space="preserve">potentially </w:t>
      </w:r>
      <w:r w:rsidRPr="00750D35">
        <w:rPr>
          <w:lang w:val="en-US"/>
        </w:rPr>
        <w:t>impacts everyone in the Allied Health professions. This means that everyone in Allied Health is covered by this claim, regardless of gender.</w:t>
      </w:r>
    </w:p>
    <w:p w14:paraId="669BFE71" w14:textId="77777777" w:rsidR="007762FF" w:rsidRPr="00750D35" w:rsidRDefault="007762FF" w:rsidP="007762FF">
      <w:pPr>
        <w:rPr>
          <w:b/>
          <w:bCs/>
          <w:sz w:val="24"/>
          <w:szCs w:val="24"/>
          <w:lang w:val="en-US"/>
        </w:rPr>
      </w:pPr>
    </w:p>
    <w:p w14:paraId="21E9E1E0" w14:textId="5EC2160B" w:rsidR="007762FF" w:rsidRPr="00750D35" w:rsidRDefault="007762FF" w:rsidP="00F80CB2">
      <w:pPr>
        <w:pStyle w:val="Heading1"/>
        <w:rPr>
          <w:b/>
          <w:bCs/>
          <w:color w:val="auto"/>
          <w:u w:val="single"/>
          <w:lang w:val="en-US"/>
        </w:rPr>
      </w:pPr>
      <w:bookmarkStart w:id="7" w:name="_Toc134451626"/>
      <w:r w:rsidRPr="00750D35">
        <w:rPr>
          <w:b/>
          <w:bCs/>
          <w:color w:val="auto"/>
          <w:u w:val="single"/>
          <w:lang w:val="en-US"/>
        </w:rPr>
        <w:t>THE PROCESS</w:t>
      </w:r>
      <w:bookmarkEnd w:id="7"/>
    </w:p>
    <w:p w14:paraId="248B18C8" w14:textId="2440FB2B" w:rsidR="007762FF" w:rsidRPr="00250CB7" w:rsidRDefault="00C92E4D" w:rsidP="007762FF">
      <w:pPr>
        <w:pStyle w:val="Heading3"/>
        <w:rPr>
          <w:b/>
          <w:bCs/>
          <w:color w:val="FF0000"/>
          <w:lang w:val="en-US"/>
        </w:rPr>
      </w:pPr>
      <w:bookmarkStart w:id="8" w:name="_Toc134451627"/>
      <w:r w:rsidRPr="00250CB7">
        <w:rPr>
          <w:b/>
          <w:bCs/>
          <w:color w:val="FF0000"/>
          <w:lang w:val="en-US"/>
        </w:rPr>
        <w:t>When will the work be completed?</w:t>
      </w:r>
      <w:bookmarkEnd w:id="8"/>
      <w:r w:rsidRPr="00250CB7">
        <w:rPr>
          <w:b/>
          <w:bCs/>
          <w:color w:val="FF0000"/>
          <w:lang w:val="en-US"/>
        </w:rPr>
        <w:t xml:space="preserve"> </w:t>
      </w:r>
    </w:p>
    <w:p w14:paraId="02ED2AE7" w14:textId="22003AB2" w:rsidR="00C92E4D" w:rsidRDefault="00C92E4D" w:rsidP="00250CB7">
      <w:pPr>
        <w:rPr>
          <w:lang w:val="en-US"/>
        </w:rPr>
      </w:pPr>
      <w:r w:rsidRPr="00750D35">
        <w:rPr>
          <w:lang w:val="en-US"/>
        </w:rPr>
        <w:t xml:space="preserve">The Allied MECA settlement included </w:t>
      </w:r>
      <w:proofErr w:type="gramStart"/>
      <w:r w:rsidRPr="00750D35">
        <w:rPr>
          <w:lang w:val="en-US"/>
        </w:rPr>
        <w:t>a number of</w:t>
      </w:r>
      <w:proofErr w:type="gramEnd"/>
      <w:r w:rsidRPr="00750D35">
        <w:rPr>
          <w:lang w:val="en-US"/>
        </w:rPr>
        <w:t xml:space="preserve"> provisions relating to Pay Equity. </w:t>
      </w:r>
      <w:r w:rsidR="00250CB7">
        <w:rPr>
          <w:lang w:val="en-US"/>
        </w:rPr>
        <w:t xml:space="preserve">Whilst we are still working on the claim, we aim to be in bargaining </w:t>
      </w:r>
      <w:proofErr w:type="gramStart"/>
      <w:r w:rsidR="00250CB7">
        <w:rPr>
          <w:lang w:val="en-US"/>
        </w:rPr>
        <w:t>in the near future</w:t>
      </w:r>
      <w:proofErr w:type="gramEnd"/>
      <w:r w:rsidR="00250CB7">
        <w:rPr>
          <w:lang w:val="en-US"/>
        </w:rPr>
        <w:t xml:space="preserve">. </w:t>
      </w:r>
    </w:p>
    <w:p w14:paraId="4756E6CC" w14:textId="6BE0EE08" w:rsidR="00750D35" w:rsidRDefault="00750D35" w:rsidP="007762FF">
      <w:pPr>
        <w:rPr>
          <w:lang w:val="en-US"/>
        </w:rPr>
      </w:pPr>
    </w:p>
    <w:p w14:paraId="2F18A583" w14:textId="6C623141" w:rsidR="00750D35" w:rsidRPr="00750D35" w:rsidRDefault="00750D35" w:rsidP="007762FF">
      <w:pPr>
        <w:rPr>
          <w:lang w:val="en-US"/>
        </w:rPr>
      </w:pPr>
      <w:r>
        <w:rPr>
          <w:lang w:val="en-US"/>
        </w:rPr>
        <w:t xml:space="preserve">You can find regular updates on progress in the claim at </w:t>
      </w:r>
      <w:hyperlink r:id="rId9" w:history="1">
        <w:r w:rsidRPr="002729F3">
          <w:rPr>
            <w:rStyle w:val="Hyperlink"/>
            <w:lang w:val="en-US"/>
          </w:rPr>
          <w:t>www.psa.org.nz/allied</w:t>
        </w:r>
      </w:hyperlink>
      <w:r>
        <w:rPr>
          <w:lang w:val="en-US"/>
        </w:rPr>
        <w:t xml:space="preserve">.  </w:t>
      </w:r>
    </w:p>
    <w:p w14:paraId="1B278595" w14:textId="77777777" w:rsidR="007762FF" w:rsidRPr="00750D35" w:rsidRDefault="007762FF" w:rsidP="007762FF">
      <w:pPr>
        <w:rPr>
          <w:b/>
          <w:bCs/>
          <w:sz w:val="24"/>
          <w:szCs w:val="24"/>
          <w:lang w:val="en-US"/>
        </w:rPr>
      </w:pPr>
    </w:p>
    <w:p w14:paraId="563C72E7" w14:textId="77777777" w:rsidR="007762FF" w:rsidRPr="00750D35" w:rsidRDefault="007762FF" w:rsidP="007762FF">
      <w:pPr>
        <w:pStyle w:val="Heading3"/>
        <w:rPr>
          <w:b/>
          <w:bCs/>
          <w:color w:val="auto"/>
          <w:lang w:val="en-US"/>
        </w:rPr>
      </w:pPr>
      <w:bookmarkStart w:id="9" w:name="_Toc134451628"/>
      <w:r w:rsidRPr="00750D35">
        <w:rPr>
          <w:b/>
          <w:bCs/>
          <w:color w:val="auto"/>
          <w:lang w:val="en-US"/>
        </w:rPr>
        <w:t>How does the claims process work?</w:t>
      </w:r>
      <w:bookmarkEnd w:id="9"/>
    </w:p>
    <w:p w14:paraId="6810F696" w14:textId="77777777" w:rsidR="007762FF" w:rsidRPr="00750D35" w:rsidRDefault="007762FF" w:rsidP="007762FF">
      <w:pPr>
        <w:rPr>
          <w:lang w:val="en-US"/>
        </w:rPr>
      </w:pPr>
      <w:r w:rsidRPr="00750D35">
        <w:rPr>
          <w:lang w:val="en-US"/>
        </w:rPr>
        <w:t xml:space="preserve">We have prepared a detailed summary of the Pay Equity process, </w:t>
      </w:r>
      <w:hyperlink r:id="rId10" w:history="1">
        <w:r w:rsidRPr="00750D35">
          <w:rPr>
            <w:rStyle w:val="Hyperlink"/>
            <w:color w:val="auto"/>
            <w:lang w:val="en-US"/>
          </w:rPr>
          <w:t>which you can find here.</w:t>
        </w:r>
      </w:hyperlink>
      <w:r w:rsidRPr="00750D35">
        <w:rPr>
          <w:lang w:val="en-US"/>
        </w:rPr>
        <w:t xml:space="preserve"> </w:t>
      </w:r>
    </w:p>
    <w:p w14:paraId="6DD0BD31" w14:textId="77777777" w:rsidR="007762FF" w:rsidRPr="00750D35" w:rsidRDefault="007762FF" w:rsidP="007762FF">
      <w:pPr>
        <w:rPr>
          <w:lang w:val="en-US"/>
        </w:rPr>
      </w:pPr>
    </w:p>
    <w:p w14:paraId="7BF705CC" w14:textId="77777777" w:rsidR="007762FF" w:rsidRPr="00750D35" w:rsidRDefault="00250CB7" w:rsidP="007762FF">
      <w:pPr>
        <w:rPr>
          <w:lang w:val="en-US"/>
        </w:rPr>
      </w:pPr>
      <w:hyperlink r:id="rId11" w:history="1">
        <w:r w:rsidR="007762FF" w:rsidRPr="00750D35">
          <w:rPr>
            <w:rStyle w:val="Hyperlink"/>
            <w:color w:val="auto"/>
            <w:lang w:val="en-US"/>
          </w:rPr>
          <w:t>Click here</w:t>
        </w:r>
      </w:hyperlink>
      <w:r w:rsidR="007762FF" w:rsidRPr="00750D35">
        <w:rPr>
          <w:lang w:val="en-US"/>
        </w:rPr>
        <w:t xml:space="preserve"> for an accessible version of this document.</w:t>
      </w:r>
    </w:p>
    <w:p w14:paraId="4EA64CD5" w14:textId="77777777" w:rsidR="007762FF" w:rsidRPr="00750D35" w:rsidRDefault="007762FF" w:rsidP="007762FF">
      <w:pPr>
        <w:rPr>
          <w:lang w:val="en-US"/>
        </w:rPr>
      </w:pPr>
    </w:p>
    <w:p w14:paraId="5CDE6C9B" w14:textId="77777777" w:rsidR="007762FF" w:rsidRPr="00750D35" w:rsidRDefault="00250CB7" w:rsidP="007762FF">
      <w:pPr>
        <w:rPr>
          <w:lang w:val="en-US"/>
        </w:rPr>
      </w:pPr>
      <w:hyperlink r:id="rId12" w:history="1">
        <w:r w:rsidR="007762FF" w:rsidRPr="00750D35">
          <w:rPr>
            <w:rStyle w:val="Hyperlink"/>
            <w:color w:val="auto"/>
            <w:lang w:val="en-US"/>
          </w:rPr>
          <w:t>Click here</w:t>
        </w:r>
      </w:hyperlink>
      <w:r w:rsidR="007762FF" w:rsidRPr="00750D35">
        <w:rPr>
          <w:lang w:val="en-US"/>
        </w:rPr>
        <w:t xml:space="preserve"> for an A3 poster breaking down the process.</w:t>
      </w:r>
    </w:p>
    <w:p w14:paraId="5BF95F5B" w14:textId="304DC502" w:rsidR="007762FF" w:rsidRPr="00750D35" w:rsidRDefault="007762FF" w:rsidP="007762FF">
      <w:pPr>
        <w:rPr>
          <w:lang w:val="en-US"/>
        </w:rPr>
      </w:pPr>
    </w:p>
    <w:p w14:paraId="328BB398" w14:textId="77777777" w:rsidR="00DC351C" w:rsidRPr="00750D35" w:rsidRDefault="00DC351C" w:rsidP="007762FF">
      <w:pPr>
        <w:rPr>
          <w:lang w:val="en-US"/>
        </w:rPr>
      </w:pPr>
    </w:p>
    <w:p w14:paraId="08CC193A" w14:textId="77777777" w:rsidR="007762FF" w:rsidRPr="00750D35" w:rsidRDefault="007762FF" w:rsidP="007762FF">
      <w:pPr>
        <w:pStyle w:val="Heading3"/>
        <w:rPr>
          <w:b/>
          <w:bCs/>
          <w:color w:val="auto"/>
          <w:lang w:val="en-US"/>
        </w:rPr>
      </w:pPr>
      <w:bookmarkStart w:id="10" w:name="_Toc134451629"/>
      <w:r w:rsidRPr="00750D35">
        <w:rPr>
          <w:b/>
          <w:bCs/>
          <w:color w:val="auto"/>
          <w:lang w:val="en-US"/>
        </w:rPr>
        <w:t>What is a comparator?</w:t>
      </w:r>
      <w:bookmarkEnd w:id="10"/>
    </w:p>
    <w:p w14:paraId="18F08084" w14:textId="42B0F64A" w:rsidR="007762FF" w:rsidRPr="00750D35" w:rsidRDefault="007762FF" w:rsidP="007762FF">
      <w:r w:rsidRPr="00750D35">
        <w:t xml:space="preserve">A comparator is a </w:t>
      </w:r>
      <w:r w:rsidR="00985EEF" w:rsidRPr="00750D35">
        <w:t>role</w:t>
      </w:r>
      <w:r w:rsidRPr="00750D35">
        <w:t xml:space="preserve"> </w:t>
      </w:r>
      <w:r w:rsidR="00985EEF" w:rsidRPr="00750D35">
        <w:t>that</w:t>
      </w:r>
      <w:r w:rsidRPr="00750D35">
        <w:t xml:space="preserve"> is doing work that may be of a similar value </w:t>
      </w:r>
      <w:proofErr w:type="gramStart"/>
      <w:r w:rsidRPr="00750D35">
        <w:t>but  that</w:t>
      </w:r>
      <w:proofErr w:type="gramEnd"/>
      <w:r w:rsidRPr="00750D35">
        <w:t xml:space="preserve"> is </w:t>
      </w:r>
      <w:r w:rsidR="00985EEF" w:rsidRPr="00750D35">
        <w:t xml:space="preserve">predominantly </w:t>
      </w:r>
      <w:r w:rsidRPr="00750D35">
        <w:t xml:space="preserve"> performed by men. We look at what skills, demands and responsibilities are needed for the comparator roles and look at their working conditions to establish if the work is comparable.</w:t>
      </w:r>
    </w:p>
    <w:p w14:paraId="5D7F1581" w14:textId="77777777" w:rsidR="007762FF" w:rsidRPr="00750D35" w:rsidRDefault="007762FF" w:rsidP="007762FF"/>
    <w:p w14:paraId="6F68CFA0" w14:textId="77777777" w:rsidR="007762FF" w:rsidRPr="00750D35" w:rsidRDefault="007762FF" w:rsidP="007762FF">
      <w:r w:rsidRPr="00750D35">
        <w:t>Once we have established this, we compare the roles and their salaries, and analyse that information to determine the extent of undervaluation for your role.</w:t>
      </w:r>
    </w:p>
    <w:p w14:paraId="22F21E32" w14:textId="77777777" w:rsidR="007762FF" w:rsidRPr="00750D35" w:rsidRDefault="007762FF" w:rsidP="007762FF"/>
    <w:p w14:paraId="3D7D1B63" w14:textId="28BC3E4E" w:rsidR="007762FF" w:rsidRPr="00750D35" w:rsidRDefault="007762FF" w:rsidP="007762FF">
      <w:pPr>
        <w:rPr>
          <w:lang w:val="en-GB"/>
        </w:rPr>
      </w:pPr>
      <w:r w:rsidRPr="00750D35">
        <w:t xml:space="preserve">Because this is based on </w:t>
      </w:r>
      <w:r w:rsidR="00205798" w:rsidRPr="00750D35">
        <w:t xml:space="preserve">the </w:t>
      </w:r>
      <w:r w:rsidR="00205798" w:rsidRPr="00750D35">
        <w:rPr>
          <w:b/>
          <w:bCs/>
        </w:rPr>
        <w:t xml:space="preserve">core </w:t>
      </w:r>
      <w:r w:rsidRPr="00750D35">
        <w:rPr>
          <w:b/>
          <w:bCs/>
        </w:rPr>
        <w:t>value</w:t>
      </w:r>
      <w:r w:rsidR="00205798" w:rsidRPr="00750D35">
        <w:rPr>
          <w:b/>
          <w:bCs/>
        </w:rPr>
        <w:t xml:space="preserve"> </w:t>
      </w:r>
      <w:r w:rsidR="00205798" w:rsidRPr="00750D35">
        <w:t>of your role</w:t>
      </w:r>
      <w:r w:rsidRPr="00750D35">
        <w:rPr>
          <w:b/>
          <w:bCs/>
        </w:rPr>
        <w:t xml:space="preserve"> </w:t>
      </w:r>
      <w:r w:rsidRPr="00750D35">
        <w:t>and not just standard duties and qualifications,</w:t>
      </w:r>
      <w:r w:rsidRPr="00750D35">
        <w:rPr>
          <w:b/>
          <w:bCs/>
        </w:rPr>
        <w:t xml:space="preserve"> </w:t>
      </w:r>
      <w:r w:rsidRPr="00750D35">
        <w:t xml:space="preserve">some comparator roles might look quite similar to your </w:t>
      </w:r>
      <w:proofErr w:type="gramStart"/>
      <w:r w:rsidRPr="00750D35">
        <w:t>role</w:t>
      </w:r>
      <w:proofErr w:type="gramEnd"/>
      <w:r w:rsidRPr="00750D35">
        <w:t xml:space="preserve"> and some could look totally different. For instance, in our Admin/Clerical Pay Equity claim we used Mechanical Engineers as a comparator!</w:t>
      </w:r>
    </w:p>
    <w:p w14:paraId="039079CA" w14:textId="77777777" w:rsidR="007762FF" w:rsidRPr="00750D35" w:rsidRDefault="007762FF" w:rsidP="007762FF">
      <w:pPr>
        <w:rPr>
          <w:b/>
          <w:bCs/>
          <w:lang w:val="en-US"/>
        </w:rPr>
      </w:pPr>
    </w:p>
    <w:p w14:paraId="589CDF2C" w14:textId="77777777" w:rsidR="007762FF" w:rsidRPr="00750D35" w:rsidRDefault="007762FF" w:rsidP="007762FF">
      <w:pPr>
        <w:pStyle w:val="Heading3"/>
        <w:rPr>
          <w:b/>
          <w:bCs/>
          <w:color w:val="auto"/>
          <w:lang w:val="en-US"/>
        </w:rPr>
      </w:pPr>
      <w:bookmarkStart w:id="11" w:name="_Toc134451630"/>
      <w:r w:rsidRPr="00750D35">
        <w:rPr>
          <w:b/>
          <w:bCs/>
          <w:color w:val="auto"/>
          <w:lang w:val="en-US"/>
        </w:rPr>
        <w:t>What are the comparators for my role?</w:t>
      </w:r>
      <w:bookmarkEnd w:id="11"/>
    </w:p>
    <w:p w14:paraId="152A7BF2" w14:textId="77777777" w:rsidR="007762FF" w:rsidRPr="00750D35" w:rsidRDefault="007762FF" w:rsidP="00490592">
      <w:pPr>
        <w:rPr>
          <w:lang w:val="en-US"/>
        </w:rPr>
      </w:pPr>
      <w:r w:rsidRPr="00750D35">
        <w:rPr>
          <w:lang w:val="en-US"/>
        </w:rPr>
        <w:t xml:space="preserve">We are using around 20 comparator roles in this claim. The comparator roles will be confidential until the offer is brought out for ratification (voting). </w:t>
      </w:r>
    </w:p>
    <w:p w14:paraId="19E1A80A" w14:textId="77A89258" w:rsidR="007762FF" w:rsidRDefault="00750D35" w:rsidP="00750D35">
      <w:pPr>
        <w:tabs>
          <w:tab w:val="left" w:pos="3349"/>
        </w:tabs>
        <w:rPr>
          <w:lang w:val="en-US"/>
        </w:rPr>
      </w:pPr>
      <w:r>
        <w:rPr>
          <w:lang w:val="en-US"/>
        </w:rPr>
        <w:tab/>
      </w:r>
    </w:p>
    <w:p w14:paraId="19032E8F" w14:textId="77777777" w:rsidR="00750D35" w:rsidRPr="00750D35" w:rsidRDefault="00750D35" w:rsidP="00750D35">
      <w:pPr>
        <w:tabs>
          <w:tab w:val="left" w:pos="3349"/>
        </w:tabs>
        <w:rPr>
          <w:lang w:val="en-US"/>
        </w:rPr>
      </w:pPr>
    </w:p>
    <w:p w14:paraId="00F85929" w14:textId="332D07E6" w:rsidR="007762FF" w:rsidRPr="00750D35" w:rsidRDefault="00880552" w:rsidP="007762FF">
      <w:pPr>
        <w:pStyle w:val="Heading3"/>
        <w:rPr>
          <w:b/>
          <w:bCs/>
          <w:color w:val="auto"/>
          <w:lang w:val="en-US"/>
        </w:rPr>
      </w:pPr>
      <w:bookmarkStart w:id="12" w:name="_Toc134451631"/>
      <w:r w:rsidRPr="00750D35">
        <w:rPr>
          <w:b/>
          <w:bCs/>
          <w:color w:val="auto"/>
          <w:lang w:val="en-US"/>
        </w:rPr>
        <w:t xml:space="preserve">Will different </w:t>
      </w:r>
      <w:proofErr w:type="spellStart"/>
      <w:r w:rsidRPr="00750D35">
        <w:rPr>
          <w:b/>
          <w:bCs/>
          <w:color w:val="auto"/>
          <w:lang w:val="en-US"/>
        </w:rPr>
        <w:t>specialisations</w:t>
      </w:r>
      <w:proofErr w:type="spellEnd"/>
      <w:r w:rsidRPr="00750D35">
        <w:rPr>
          <w:b/>
          <w:bCs/>
          <w:color w:val="auto"/>
          <w:lang w:val="en-US"/>
        </w:rPr>
        <w:t xml:space="preserve"> within a profession be </w:t>
      </w:r>
      <w:proofErr w:type="gramStart"/>
      <w:r w:rsidRPr="00750D35">
        <w:rPr>
          <w:b/>
          <w:bCs/>
          <w:color w:val="auto"/>
          <w:lang w:val="en-US"/>
        </w:rPr>
        <w:t>taken into account</w:t>
      </w:r>
      <w:proofErr w:type="gramEnd"/>
      <w:r w:rsidRPr="00750D35">
        <w:rPr>
          <w:b/>
          <w:bCs/>
          <w:color w:val="auto"/>
          <w:lang w:val="en-US"/>
        </w:rPr>
        <w:t>?</w:t>
      </w:r>
      <w:bookmarkEnd w:id="12"/>
    </w:p>
    <w:p w14:paraId="52811EFC" w14:textId="13E10478" w:rsidR="007762FF" w:rsidRPr="00750D35" w:rsidRDefault="00880552" w:rsidP="00880552">
      <w:pPr>
        <w:rPr>
          <w:lang w:val="en-US"/>
        </w:rPr>
      </w:pPr>
      <w:r w:rsidRPr="00750D35">
        <w:rPr>
          <w:lang w:val="en-US"/>
        </w:rPr>
        <w:t xml:space="preserve">This is a complex question, which has several answers: </w:t>
      </w:r>
    </w:p>
    <w:p w14:paraId="3A752BD6" w14:textId="4EAED6E8" w:rsidR="00880552" w:rsidRPr="00750D35" w:rsidRDefault="00880552" w:rsidP="00880552">
      <w:pPr>
        <w:pStyle w:val="ListParagraph"/>
        <w:numPr>
          <w:ilvl w:val="0"/>
          <w:numId w:val="5"/>
        </w:numPr>
        <w:rPr>
          <w:lang w:val="en-US"/>
        </w:rPr>
      </w:pPr>
      <w:r w:rsidRPr="00750D35">
        <w:rPr>
          <w:lang w:val="en-US"/>
        </w:rPr>
        <w:t xml:space="preserve">Firstly, we need to change our thinking - we are not just considering the basic duties of a position </w:t>
      </w:r>
      <w:proofErr w:type="gramStart"/>
      <w:r w:rsidRPr="00750D35">
        <w:rPr>
          <w:lang w:val="en-US"/>
        </w:rPr>
        <w:t>any more</w:t>
      </w:r>
      <w:proofErr w:type="gramEnd"/>
      <w:r w:rsidRPr="00750D35">
        <w:rPr>
          <w:lang w:val="en-US"/>
        </w:rPr>
        <w:t>, we are considering the</w:t>
      </w:r>
      <w:r w:rsidR="00205798" w:rsidRPr="00750D35">
        <w:rPr>
          <w:lang w:val="en-US"/>
        </w:rPr>
        <w:t xml:space="preserve"> </w:t>
      </w:r>
      <w:r w:rsidR="00205798" w:rsidRPr="00750D35">
        <w:rPr>
          <w:b/>
          <w:bCs/>
          <w:lang w:val="en-US"/>
        </w:rPr>
        <w:t>core</w:t>
      </w:r>
      <w:r w:rsidRPr="00750D35">
        <w:rPr>
          <w:lang w:val="en-US"/>
        </w:rPr>
        <w:t xml:space="preserve"> </w:t>
      </w:r>
      <w:r w:rsidRPr="00750D35">
        <w:rPr>
          <w:b/>
          <w:bCs/>
          <w:lang w:val="en-US"/>
        </w:rPr>
        <w:t>value</w:t>
      </w:r>
      <w:r w:rsidR="00205798" w:rsidRPr="00750D35">
        <w:rPr>
          <w:b/>
          <w:bCs/>
          <w:lang w:val="en-US"/>
        </w:rPr>
        <w:t xml:space="preserve"> </w:t>
      </w:r>
      <w:r w:rsidR="00205798" w:rsidRPr="00750D35">
        <w:rPr>
          <w:lang w:val="en-US"/>
        </w:rPr>
        <w:t>of your role</w:t>
      </w:r>
      <w:r w:rsidRPr="00750D35">
        <w:rPr>
          <w:b/>
          <w:bCs/>
          <w:lang w:val="en-US"/>
        </w:rPr>
        <w:t xml:space="preserve"> </w:t>
      </w:r>
      <w:r w:rsidRPr="00750D35">
        <w:rPr>
          <w:lang w:val="en-US"/>
        </w:rPr>
        <w:t>- which means that a large number of other factors will now be used to measure your role. Even if two different specialties within a profession do different duties, our process could still show that they are similar in terms of value.</w:t>
      </w:r>
    </w:p>
    <w:p w14:paraId="2A93D1F0" w14:textId="33775726" w:rsidR="00880552" w:rsidRPr="00750D35" w:rsidRDefault="00880552" w:rsidP="00880552">
      <w:pPr>
        <w:pStyle w:val="ListParagraph"/>
        <w:numPr>
          <w:ilvl w:val="0"/>
          <w:numId w:val="5"/>
        </w:numPr>
        <w:rPr>
          <w:lang w:val="en-US"/>
        </w:rPr>
      </w:pPr>
      <w:r w:rsidRPr="00750D35">
        <w:rPr>
          <w:lang w:val="en-US"/>
        </w:rPr>
        <w:t xml:space="preserve">If the assessment shows that there are significant differences in terms of value between different </w:t>
      </w:r>
      <w:proofErr w:type="spellStart"/>
      <w:r w:rsidRPr="00750D35">
        <w:rPr>
          <w:lang w:val="en-US"/>
        </w:rPr>
        <w:t>specialisations</w:t>
      </w:r>
      <w:proofErr w:type="spellEnd"/>
      <w:r w:rsidRPr="00750D35">
        <w:rPr>
          <w:lang w:val="en-US"/>
        </w:rPr>
        <w:t>, then this will be reflected in the settlement.</w:t>
      </w:r>
    </w:p>
    <w:p w14:paraId="045718F0" w14:textId="0B23D94D" w:rsidR="00880552" w:rsidRPr="00750D35" w:rsidRDefault="00880552" w:rsidP="00880552">
      <w:pPr>
        <w:pStyle w:val="ListParagraph"/>
        <w:numPr>
          <w:ilvl w:val="0"/>
          <w:numId w:val="5"/>
        </w:numPr>
        <w:rPr>
          <w:lang w:val="en-US"/>
        </w:rPr>
      </w:pPr>
      <w:r w:rsidRPr="00750D35">
        <w:rPr>
          <w:lang w:val="en-US"/>
        </w:rPr>
        <w:t xml:space="preserve">We can’t let perfect get in the way of good. If our aim was to produce a settlement </w:t>
      </w:r>
      <w:r w:rsidR="004240D8" w:rsidRPr="00750D35">
        <w:rPr>
          <w:lang w:val="en-US"/>
        </w:rPr>
        <w:t xml:space="preserve">that was perfect, then we will be doing this work for decades to come. With this settlement, we will be producing the foundations of a system that will destroy gendered pay inequities and see Allied Health professionals being paid based on their </w:t>
      </w:r>
      <w:r w:rsidR="00205798" w:rsidRPr="00750D35">
        <w:rPr>
          <w:b/>
          <w:bCs/>
          <w:lang w:val="en-US"/>
        </w:rPr>
        <w:t xml:space="preserve">core </w:t>
      </w:r>
      <w:r w:rsidR="004240D8" w:rsidRPr="00750D35">
        <w:rPr>
          <w:b/>
          <w:bCs/>
          <w:lang w:val="en-US"/>
        </w:rPr>
        <w:t xml:space="preserve">value </w:t>
      </w:r>
      <w:r w:rsidR="004240D8" w:rsidRPr="00750D35">
        <w:rPr>
          <w:lang w:val="en-US"/>
        </w:rPr>
        <w:t>for the first time. We will then be able to refine and perfect this process through the Pay Equity maintenance mechanisms that we are required to include in the settlement to ensure that we maintain Pay Equity over time.</w:t>
      </w:r>
    </w:p>
    <w:p w14:paraId="477A1D23" w14:textId="77777777" w:rsidR="00DC351C" w:rsidRPr="00750D35" w:rsidRDefault="00DC351C" w:rsidP="007762FF">
      <w:pPr>
        <w:rPr>
          <w:lang w:val="en-US"/>
        </w:rPr>
      </w:pPr>
    </w:p>
    <w:p w14:paraId="7BD1EFEB" w14:textId="77777777" w:rsidR="007762FF" w:rsidRPr="00750D35" w:rsidRDefault="007762FF" w:rsidP="007762FF">
      <w:pPr>
        <w:pStyle w:val="Heading3"/>
        <w:rPr>
          <w:b/>
          <w:bCs/>
          <w:color w:val="auto"/>
          <w:lang w:val="en-US"/>
        </w:rPr>
      </w:pPr>
      <w:bookmarkStart w:id="13" w:name="_Toc134451632"/>
      <w:r w:rsidRPr="00750D35">
        <w:rPr>
          <w:b/>
          <w:bCs/>
          <w:color w:val="auto"/>
          <w:lang w:val="en-US"/>
        </w:rPr>
        <w:t>Are other unions/ non-union members involved?</w:t>
      </w:r>
      <w:bookmarkEnd w:id="13"/>
    </w:p>
    <w:p w14:paraId="3FEDFBBD" w14:textId="2ADA535E" w:rsidR="007762FF" w:rsidRPr="00750D35" w:rsidRDefault="004240D8" w:rsidP="007762FF">
      <w:pPr>
        <w:rPr>
          <w:lang w:val="en-US"/>
        </w:rPr>
      </w:pPr>
      <w:proofErr w:type="gramStart"/>
      <w:r w:rsidRPr="00750D35">
        <w:rPr>
          <w:lang w:val="en-US"/>
        </w:rPr>
        <w:t>Yes</w:t>
      </w:r>
      <w:proofErr w:type="gramEnd"/>
      <w:r w:rsidRPr="00750D35">
        <w:rPr>
          <w:lang w:val="en-US"/>
        </w:rPr>
        <w:t xml:space="preserve"> they are. The Equal Pay Amendment Act (2020) requires all workers in a profession covered by a Pay Equity claim to be included in the settlement. This means:</w:t>
      </w:r>
    </w:p>
    <w:p w14:paraId="14BD04DC" w14:textId="64F0B6AA" w:rsidR="004240D8" w:rsidRPr="00750D35" w:rsidRDefault="004240D8" w:rsidP="004240D8">
      <w:pPr>
        <w:pStyle w:val="ListParagraph"/>
        <w:numPr>
          <w:ilvl w:val="0"/>
          <w:numId w:val="6"/>
        </w:numPr>
        <w:rPr>
          <w:lang w:val="en-US"/>
        </w:rPr>
      </w:pPr>
      <w:r w:rsidRPr="00750D35">
        <w:rPr>
          <w:lang w:val="en-US"/>
        </w:rPr>
        <w:t>That APEX is also a co-party to the claim.</w:t>
      </w:r>
    </w:p>
    <w:p w14:paraId="019C82FC" w14:textId="796339AA" w:rsidR="004240D8" w:rsidRPr="00750D35" w:rsidRDefault="004240D8" w:rsidP="004240D8">
      <w:pPr>
        <w:pStyle w:val="ListParagraph"/>
        <w:numPr>
          <w:ilvl w:val="0"/>
          <w:numId w:val="6"/>
        </w:numPr>
        <w:rPr>
          <w:lang w:val="en-US"/>
        </w:rPr>
      </w:pPr>
      <w:r w:rsidRPr="00750D35">
        <w:rPr>
          <w:lang w:val="en-US"/>
        </w:rPr>
        <w:t xml:space="preserve">That people who are not a member of any union are covered by the claim. </w:t>
      </w:r>
    </w:p>
    <w:p w14:paraId="6EA8309B" w14:textId="71051BF1" w:rsidR="004240D8" w:rsidRPr="00750D35" w:rsidRDefault="004240D8" w:rsidP="004240D8">
      <w:pPr>
        <w:rPr>
          <w:lang w:val="en-US"/>
        </w:rPr>
      </w:pPr>
    </w:p>
    <w:p w14:paraId="2BE0F0F3" w14:textId="4D3AB4F8" w:rsidR="004240D8" w:rsidRPr="00750D35" w:rsidRDefault="004240D8" w:rsidP="004240D8">
      <w:pPr>
        <w:rPr>
          <w:lang w:val="en-US"/>
        </w:rPr>
      </w:pPr>
      <w:r w:rsidRPr="00750D35">
        <w:rPr>
          <w:lang w:val="en-US"/>
        </w:rPr>
        <w:t>The PSA represents over 11,000 Allied Health professionals and is leading the campaign for Allied Pay Equity. As we move towards settlement, we will be engaging with the small number of non-union members to discuss the benefits of becoming members of their union.</w:t>
      </w:r>
    </w:p>
    <w:p w14:paraId="603D76EB" w14:textId="3107F3A2" w:rsidR="00205798" w:rsidRPr="00750D35" w:rsidRDefault="00205798" w:rsidP="004240D8">
      <w:pPr>
        <w:rPr>
          <w:lang w:val="en-US"/>
        </w:rPr>
      </w:pPr>
    </w:p>
    <w:p w14:paraId="191A54A9" w14:textId="52EE1B6E" w:rsidR="00205798" w:rsidRPr="00750D35" w:rsidRDefault="00205798" w:rsidP="00205798">
      <w:pPr>
        <w:pStyle w:val="Heading3"/>
        <w:rPr>
          <w:b/>
          <w:bCs/>
          <w:color w:val="auto"/>
          <w:lang w:val="en-US"/>
        </w:rPr>
      </w:pPr>
      <w:bookmarkStart w:id="14" w:name="_Toc134451633"/>
      <w:r w:rsidRPr="00750D35">
        <w:rPr>
          <w:b/>
          <w:bCs/>
          <w:color w:val="auto"/>
          <w:lang w:val="en-US"/>
        </w:rPr>
        <w:lastRenderedPageBreak/>
        <w:t>What tool is being used to assess the value of our work?</w:t>
      </w:r>
      <w:bookmarkEnd w:id="14"/>
    </w:p>
    <w:p w14:paraId="139F31EA" w14:textId="2DC548E8" w:rsidR="00205798" w:rsidRPr="00750D35" w:rsidRDefault="00205798" w:rsidP="00205798">
      <w:pPr>
        <w:rPr>
          <w:lang w:val="en-US"/>
        </w:rPr>
      </w:pPr>
      <w:r w:rsidRPr="00750D35">
        <w:rPr>
          <w:lang w:val="en-US"/>
        </w:rPr>
        <w:t xml:space="preserve">The interviews and questionnaires for each role are being developed into role profiles which are assessed and scored using a hybrid of the gender-neutral work assessment tool (HEJE). Like previous versions of the tool, it measures formal qualifications and accountability for money and people but also skills that have been overlooked such as interpersonal skills, services to people, and emotional demands. The hybrid version also measures Te </w:t>
      </w:r>
      <w:proofErr w:type="spellStart"/>
      <w:r w:rsidRPr="00750D35">
        <w:rPr>
          <w:lang w:val="en-US"/>
        </w:rPr>
        <w:t>Ao</w:t>
      </w:r>
      <w:proofErr w:type="spellEnd"/>
      <w:r w:rsidRPr="00750D35">
        <w:rPr>
          <w:lang w:val="en-US"/>
        </w:rPr>
        <w:t xml:space="preserve"> Māori skills.</w:t>
      </w:r>
    </w:p>
    <w:p w14:paraId="048AB5A4" w14:textId="58670162" w:rsidR="007E1985" w:rsidRPr="00750D35" w:rsidRDefault="007E1985" w:rsidP="00205798">
      <w:pPr>
        <w:rPr>
          <w:lang w:val="en-US"/>
        </w:rPr>
      </w:pPr>
    </w:p>
    <w:p w14:paraId="02ACFE46" w14:textId="58971020" w:rsidR="007E1985" w:rsidRPr="00750D35" w:rsidRDefault="007E1985" w:rsidP="007E1985">
      <w:pPr>
        <w:pStyle w:val="Heading3"/>
        <w:rPr>
          <w:b/>
          <w:bCs/>
          <w:color w:val="auto"/>
          <w:lang w:val="en-US"/>
        </w:rPr>
      </w:pPr>
      <w:bookmarkStart w:id="15" w:name="_Toc134451634"/>
      <w:r w:rsidRPr="00750D35">
        <w:rPr>
          <w:b/>
          <w:bCs/>
          <w:color w:val="auto"/>
          <w:lang w:val="en-US"/>
        </w:rPr>
        <w:t>Why can’t I see my profession on the list of reference groups?</w:t>
      </w:r>
      <w:bookmarkEnd w:id="15"/>
    </w:p>
    <w:p w14:paraId="28FCF45C" w14:textId="77777777" w:rsidR="007E1985" w:rsidRPr="00750D35" w:rsidRDefault="007E1985" w:rsidP="007E1985">
      <w:pPr>
        <w:rPr>
          <w:lang w:val="en-US"/>
        </w:rPr>
      </w:pPr>
      <w:r w:rsidRPr="00750D35">
        <w:rPr>
          <w:lang w:val="en-US"/>
        </w:rPr>
        <w:t xml:space="preserve">If you don’t see your occupation on the list of reference groups, this means that your assessment will take place through a different process. </w:t>
      </w:r>
    </w:p>
    <w:p w14:paraId="5F404ED8" w14:textId="77777777" w:rsidR="007E1985" w:rsidRPr="00750D35" w:rsidRDefault="007E1985" w:rsidP="007E1985">
      <w:pPr>
        <w:rPr>
          <w:lang w:val="en-US"/>
        </w:rPr>
      </w:pPr>
    </w:p>
    <w:p w14:paraId="75EE6E56" w14:textId="77777777" w:rsidR="007E1985" w:rsidRPr="00750D35" w:rsidRDefault="007E1985" w:rsidP="007E1985">
      <w:pPr>
        <w:rPr>
          <w:lang w:val="en-US"/>
        </w:rPr>
      </w:pPr>
      <w:r w:rsidRPr="00750D35">
        <w:rPr>
          <w:lang w:val="en-US"/>
        </w:rPr>
        <w:t xml:space="preserve">We don’t need to conduct a full assessment process for every single role </w:t>
      </w:r>
      <w:proofErr w:type="gramStart"/>
      <w:r w:rsidRPr="00750D35">
        <w:rPr>
          <w:lang w:val="en-US"/>
        </w:rPr>
        <w:t>in order to</w:t>
      </w:r>
      <w:proofErr w:type="gramEnd"/>
      <w:r w:rsidRPr="00750D35">
        <w:rPr>
          <w:lang w:val="en-US"/>
        </w:rPr>
        <w:t xml:space="preserve"> establish undervaluation. We will still be running questionnaires for smaller groups but will not be running the reference group process for every single </w:t>
      </w:r>
      <w:proofErr w:type="gramStart"/>
      <w:r w:rsidRPr="00750D35">
        <w:rPr>
          <w:lang w:val="en-US"/>
        </w:rPr>
        <w:t>professions</w:t>
      </w:r>
      <w:proofErr w:type="gramEnd"/>
      <w:r w:rsidRPr="00750D35">
        <w:rPr>
          <w:lang w:val="en-US"/>
        </w:rPr>
        <w:t xml:space="preserve"> (otherwise this work will take decades). </w:t>
      </w:r>
    </w:p>
    <w:p w14:paraId="791B24C4" w14:textId="77777777" w:rsidR="007E1985" w:rsidRPr="00750D35" w:rsidRDefault="007E1985" w:rsidP="007E1985">
      <w:pPr>
        <w:rPr>
          <w:lang w:val="en-US"/>
        </w:rPr>
      </w:pPr>
    </w:p>
    <w:p w14:paraId="36529130" w14:textId="215E6F96" w:rsidR="007E1985" w:rsidRPr="00750D35" w:rsidRDefault="007E1985" w:rsidP="007E1985">
      <w:pPr>
        <w:rPr>
          <w:lang w:val="en-US"/>
        </w:rPr>
      </w:pPr>
      <w:r w:rsidRPr="00750D35">
        <w:rPr>
          <w:lang w:val="en-US"/>
        </w:rPr>
        <w:t>Don’t worry, you haven’t been forgotten!</w:t>
      </w:r>
    </w:p>
    <w:p w14:paraId="3EEB950D" w14:textId="6EC1D91B" w:rsidR="007E1985" w:rsidRPr="00750D35" w:rsidRDefault="007E1985" w:rsidP="007E1985">
      <w:pPr>
        <w:rPr>
          <w:lang w:val="en-US"/>
        </w:rPr>
      </w:pPr>
    </w:p>
    <w:p w14:paraId="1DB2C24B" w14:textId="19E9B02F" w:rsidR="007E1985" w:rsidRPr="00750D35" w:rsidRDefault="007E1985" w:rsidP="007E1985">
      <w:pPr>
        <w:pStyle w:val="Heading3"/>
        <w:rPr>
          <w:b/>
          <w:bCs/>
          <w:color w:val="auto"/>
        </w:rPr>
      </w:pPr>
      <w:bookmarkStart w:id="16" w:name="_Toc134451635"/>
      <w:r w:rsidRPr="00750D35">
        <w:rPr>
          <w:b/>
          <w:bCs/>
          <w:color w:val="auto"/>
        </w:rPr>
        <w:t>What is the process for Hauora Māori roles?</w:t>
      </w:r>
      <w:bookmarkEnd w:id="16"/>
    </w:p>
    <w:p w14:paraId="5130149E" w14:textId="2522FD41" w:rsidR="00093369" w:rsidRPr="00750D35" w:rsidRDefault="00093369" w:rsidP="007E1985">
      <w:r w:rsidRPr="00750D35">
        <w:t>We</w:t>
      </w:r>
      <w:r w:rsidR="007E1985" w:rsidRPr="00750D35">
        <w:t xml:space="preserve"> have developed a slightly different process to assess these positions. </w:t>
      </w:r>
    </w:p>
    <w:p w14:paraId="0EE29E13" w14:textId="77777777" w:rsidR="00093369" w:rsidRPr="00750D35" w:rsidRDefault="00093369" w:rsidP="007E1985"/>
    <w:p w14:paraId="3518CC86" w14:textId="26D6F587" w:rsidR="007E1985" w:rsidRPr="00750D35" w:rsidRDefault="007E1985" w:rsidP="007E1985">
      <w:r w:rsidRPr="00750D35">
        <w:t xml:space="preserve">We have agreed with our Hauora Māori oversight group that we will be splitting these professions into five groups and conducting split interviews to create five different role profiles instead of one. </w:t>
      </w:r>
    </w:p>
    <w:p w14:paraId="1F95FF7B" w14:textId="5876D771" w:rsidR="00093369" w:rsidRPr="00750D35" w:rsidRDefault="00093369" w:rsidP="007E1985"/>
    <w:p w14:paraId="167060E1" w14:textId="601A6471" w:rsidR="00093369" w:rsidRPr="00750D35" w:rsidRDefault="00093369" w:rsidP="00510F0A">
      <w:r w:rsidRPr="00750D35">
        <w:t>We are confident that this should capture diversity and cultural intricacies of all our Hauora Māori professions.</w:t>
      </w:r>
    </w:p>
    <w:p w14:paraId="0A7FAA38" w14:textId="5DA17773" w:rsidR="007762FF" w:rsidRPr="00750D35" w:rsidRDefault="007762FF" w:rsidP="00F80CB2">
      <w:pPr>
        <w:pStyle w:val="Heading1"/>
        <w:rPr>
          <w:b/>
          <w:bCs/>
          <w:color w:val="auto"/>
          <w:u w:val="single"/>
          <w:lang w:val="en-US"/>
        </w:rPr>
      </w:pPr>
      <w:bookmarkStart w:id="17" w:name="_Toc134451636"/>
      <w:r w:rsidRPr="00750D35">
        <w:rPr>
          <w:b/>
          <w:bCs/>
          <w:color w:val="auto"/>
          <w:u w:val="single"/>
          <w:lang w:val="en-US"/>
        </w:rPr>
        <w:t>OUTCOMES OF PAY EQUITY</w:t>
      </w:r>
      <w:bookmarkEnd w:id="17"/>
    </w:p>
    <w:p w14:paraId="60198920" w14:textId="6F99EAE2" w:rsidR="001A2EB5" w:rsidRPr="00750D35" w:rsidRDefault="007762FF" w:rsidP="001A2EB5">
      <w:pPr>
        <w:pStyle w:val="Heading3"/>
        <w:rPr>
          <w:b/>
          <w:bCs/>
          <w:color w:val="auto"/>
          <w:lang w:val="en-US"/>
        </w:rPr>
      </w:pPr>
      <w:bookmarkStart w:id="18" w:name="_Toc134451637"/>
      <w:r w:rsidRPr="00750D35">
        <w:rPr>
          <w:b/>
          <w:bCs/>
          <w:color w:val="auto"/>
          <w:lang w:val="en-US"/>
        </w:rPr>
        <w:t>How much of a pay increase am I going to get?</w:t>
      </w:r>
      <w:bookmarkEnd w:id="18"/>
    </w:p>
    <w:p w14:paraId="7ED4D031" w14:textId="2F65D6D1" w:rsidR="00F80CB2" w:rsidRPr="00750D35" w:rsidRDefault="00F80CB2" w:rsidP="00F80CB2">
      <w:pPr>
        <w:rPr>
          <w:lang w:val="en-US"/>
        </w:rPr>
      </w:pPr>
      <w:r w:rsidRPr="00750D35">
        <w:rPr>
          <w:lang w:val="en-US"/>
        </w:rPr>
        <w:t>At this point (</w:t>
      </w:r>
      <w:r w:rsidR="00750D35" w:rsidRPr="00750D35">
        <w:rPr>
          <w:lang w:val="en-US"/>
        </w:rPr>
        <w:t>February 2023)</w:t>
      </w:r>
      <w:r w:rsidRPr="00750D35">
        <w:rPr>
          <w:lang w:val="en-US"/>
        </w:rPr>
        <w:t xml:space="preserve"> we do not have enough data to understand what increases might be received.</w:t>
      </w:r>
    </w:p>
    <w:p w14:paraId="57A151B2" w14:textId="77777777" w:rsidR="00F80CB2" w:rsidRPr="00750D35" w:rsidRDefault="00F80CB2" w:rsidP="00F80CB2">
      <w:pPr>
        <w:rPr>
          <w:lang w:val="en-US"/>
        </w:rPr>
      </w:pPr>
    </w:p>
    <w:p w14:paraId="17DA7F01" w14:textId="1BBC7A63" w:rsidR="001A2EB5" w:rsidRPr="00750D35" w:rsidRDefault="00750D35" w:rsidP="001A2EB5">
      <w:pPr>
        <w:rPr>
          <w:lang w:val="en-US"/>
        </w:rPr>
      </w:pPr>
      <w:r w:rsidRPr="00750D35">
        <w:rPr>
          <w:lang w:val="en-US"/>
        </w:rPr>
        <w:t>We are expecting a</w:t>
      </w:r>
      <w:r w:rsidR="001A2EB5" w:rsidRPr="00750D35">
        <w:rPr>
          <w:lang w:val="en-US"/>
        </w:rPr>
        <w:t>lmost everyone will receive a pay increase. However, it is also likely that different occupations will get different pay increases.</w:t>
      </w:r>
    </w:p>
    <w:p w14:paraId="54BDEC5E" w14:textId="1521A4B9" w:rsidR="001A2EB5" w:rsidRPr="00750D35" w:rsidRDefault="001A2EB5" w:rsidP="001A2EB5">
      <w:pPr>
        <w:rPr>
          <w:lang w:val="en-US"/>
        </w:rPr>
      </w:pPr>
    </w:p>
    <w:p w14:paraId="46B90720" w14:textId="64A01B64" w:rsidR="001A2EB5" w:rsidRPr="00750D35" w:rsidRDefault="001A2EB5" w:rsidP="001A2EB5">
      <w:pPr>
        <w:rPr>
          <w:lang w:val="en-US"/>
        </w:rPr>
      </w:pPr>
      <w:r w:rsidRPr="00750D35">
        <w:rPr>
          <w:lang w:val="en-US"/>
        </w:rPr>
        <w:t>This is because Pay Equity is not about negotiating the same increase for everyone (</w:t>
      </w:r>
      <w:proofErr w:type="spellStart"/>
      <w:r w:rsidRPr="00750D35">
        <w:rPr>
          <w:lang w:val="en-US"/>
        </w:rPr>
        <w:t>eg.</w:t>
      </w:r>
      <w:proofErr w:type="spellEnd"/>
      <w:r w:rsidRPr="00750D35">
        <w:rPr>
          <w:lang w:val="en-US"/>
        </w:rPr>
        <w:t xml:space="preserve"> everyone gets 5%, everyone gets $5700). It is about understanding and correcting the level of historical undervaluation of your role. </w:t>
      </w:r>
      <w:r w:rsidR="00F80CB2" w:rsidRPr="00750D35">
        <w:rPr>
          <w:lang w:val="en-US"/>
        </w:rPr>
        <w:t xml:space="preserve">It is likely that the level of undervaluation is not uniform across every occupation, and therefore the increases will differ across occupations. </w:t>
      </w:r>
    </w:p>
    <w:p w14:paraId="6D47C409" w14:textId="75387F02" w:rsidR="00F80CB2" w:rsidRPr="00750D35" w:rsidRDefault="00F80CB2" w:rsidP="001A2EB5">
      <w:pPr>
        <w:rPr>
          <w:lang w:val="en-US"/>
        </w:rPr>
      </w:pPr>
    </w:p>
    <w:p w14:paraId="136D65BE" w14:textId="60DF52A2" w:rsidR="00F80CB2" w:rsidRPr="00750D35" w:rsidRDefault="00F80CB2" w:rsidP="001A2EB5">
      <w:pPr>
        <w:rPr>
          <w:lang w:val="en-US"/>
        </w:rPr>
      </w:pPr>
      <w:r w:rsidRPr="00750D35">
        <w:rPr>
          <w:lang w:val="en-US"/>
        </w:rPr>
        <w:lastRenderedPageBreak/>
        <w:t xml:space="preserve">This also has the potential to significant disrupt pay relativities. For instance, if you have historically been paid the same as another occupation, or you have always been paid a certain percentage more or less than another occupation - this might not look the same after settlement. This is because these historical relativities may also have been incorrect when it comes to the value of Allied occupations. </w:t>
      </w:r>
    </w:p>
    <w:p w14:paraId="7272061D" w14:textId="1B616AA4" w:rsidR="00F80CB2" w:rsidRPr="00750D35" w:rsidRDefault="00F80CB2" w:rsidP="001A2EB5">
      <w:pPr>
        <w:rPr>
          <w:lang w:val="en-US"/>
        </w:rPr>
      </w:pPr>
    </w:p>
    <w:p w14:paraId="0344E2D5" w14:textId="2372364D" w:rsidR="00F80CB2" w:rsidRPr="00750D35" w:rsidRDefault="00F80CB2" w:rsidP="001A2EB5">
      <w:pPr>
        <w:rPr>
          <w:lang w:val="en-US"/>
        </w:rPr>
      </w:pPr>
      <w:r w:rsidRPr="00750D35">
        <w:rPr>
          <w:lang w:val="en-US"/>
        </w:rPr>
        <w:t xml:space="preserve">This represents a paradigm shift in you look at how your pay is measured. This will be a challenging concept for a lot of people and could also produce some </w:t>
      </w:r>
      <w:proofErr w:type="gramStart"/>
      <w:r w:rsidRPr="00750D35">
        <w:rPr>
          <w:lang w:val="en-US"/>
        </w:rPr>
        <w:t>really surprising</w:t>
      </w:r>
      <w:proofErr w:type="gramEnd"/>
      <w:r w:rsidRPr="00750D35">
        <w:rPr>
          <w:lang w:val="en-US"/>
        </w:rPr>
        <w:t xml:space="preserve"> outcomes. It’s </w:t>
      </w:r>
      <w:proofErr w:type="gramStart"/>
      <w:r w:rsidRPr="00750D35">
        <w:rPr>
          <w:lang w:val="en-US"/>
        </w:rPr>
        <w:t>really important</w:t>
      </w:r>
      <w:proofErr w:type="gramEnd"/>
      <w:r w:rsidRPr="00750D35">
        <w:rPr>
          <w:lang w:val="en-US"/>
        </w:rPr>
        <w:t xml:space="preserve"> that you engage with your PSA Allied Pay Equity Advocate to ensure you understand this process.</w:t>
      </w:r>
    </w:p>
    <w:p w14:paraId="4F2F69D8" w14:textId="77777777" w:rsidR="007762FF" w:rsidRPr="00750D35" w:rsidRDefault="007762FF" w:rsidP="007762FF">
      <w:pPr>
        <w:rPr>
          <w:b/>
          <w:bCs/>
          <w:sz w:val="24"/>
          <w:szCs w:val="24"/>
          <w:u w:val="single"/>
          <w:lang w:val="en-US"/>
        </w:rPr>
      </w:pPr>
    </w:p>
    <w:p w14:paraId="68FC63D3" w14:textId="69B51527" w:rsidR="007762FF" w:rsidRPr="00750D35" w:rsidRDefault="00C92E4D" w:rsidP="00C92E4D">
      <w:pPr>
        <w:pStyle w:val="Heading3"/>
        <w:rPr>
          <w:b/>
          <w:bCs/>
          <w:color w:val="auto"/>
          <w:lang w:val="en-US"/>
        </w:rPr>
      </w:pPr>
      <w:bookmarkStart w:id="19" w:name="_Toc134451638"/>
      <w:r w:rsidRPr="00750D35">
        <w:rPr>
          <w:b/>
          <w:bCs/>
          <w:color w:val="auto"/>
          <w:lang w:val="en-US"/>
        </w:rPr>
        <w:t>Will Pay Equity get rid of CASP/merit?</w:t>
      </w:r>
      <w:bookmarkEnd w:id="19"/>
      <w:r w:rsidRPr="00750D35">
        <w:rPr>
          <w:b/>
          <w:bCs/>
          <w:color w:val="auto"/>
          <w:lang w:val="en-US"/>
        </w:rPr>
        <w:t xml:space="preserve"> </w:t>
      </w:r>
    </w:p>
    <w:p w14:paraId="1D9B6C62" w14:textId="0E1E00BD" w:rsidR="00F80CB2" w:rsidRPr="00750D35" w:rsidRDefault="00F80CB2" w:rsidP="00F80CB2">
      <w:pPr>
        <w:rPr>
          <w:lang w:val="en-US"/>
        </w:rPr>
      </w:pPr>
      <w:r w:rsidRPr="00750D35">
        <w:rPr>
          <w:lang w:val="en-US"/>
        </w:rPr>
        <w:t xml:space="preserve">The Pay Equity process does have the potential to significantly reform or abolish Merit steps. In the PSA Admin/Clerical Pay Equity settlement we were able to remove Merit completely. We do not yet know if the outcomes of the Allied process will be </w:t>
      </w:r>
      <w:proofErr w:type="gramStart"/>
      <w:r w:rsidRPr="00750D35">
        <w:rPr>
          <w:lang w:val="en-US"/>
        </w:rPr>
        <w:t>similar</w:t>
      </w:r>
      <w:proofErr w:type="gramEnd"/>
      <w:r w:rsidRPr="00750D35">
        <w:rPr>
          <w:lang w:val="en-US"/>
        </w:rPr>
        <w:t xml:space="preserve"> but we will continue to engage with members about this as our understanding develops.</w:t>
      </w:r>
      <w:r w:rsidR="00E16635" w:rsidRPr="00750D35">
        <w:rPr>
          <w:lang w:val="en-US"/>
        </w:rPr>
        <w:t xml:space="preserve"> We also need to be aware that merit is viewed positively by some and negatively by others so will need to ensure people are aware of the reasons for any final outcome.</w:t>
      </w:r>
    </w:p>
    <w:p w14:paraId="358E861F" w14:textId="7F2B7DDC" w:rsidR="007762FF" w:rsidRPr="00750D35" w:rsidRDefault="007762FF" w:rsidP="007762FF">
      <w:pPr>
        <w:rPr>
          <w:b/>
          <w:bCs/>
          <w:sz w:val="24"/>
          <w:szCs w:val="24"/>
          <w:u w:val="single"/>
          <w:lang w:val="en-US"/>
        </w:rPr>
      </w:pPr>
    </w:p>
    <w:p w14:paraId="4288537D" w14:textId="72F98C5C" w:rsidR="004240D8" w:rsidRPr="00750D35" w:rsidRDefault="004240D8" w:rsidP="004240D8">
      <w:pPr>
        <w:pStyle w:val="Heading3"/>
        <w:rPr>
          <w:b/>
          <w:bCs/>
          <w:color w:val="auto"/>
          <w:lang w:val="en-US"/>
        </w:rPr>
      </w:pPr>
      <w:bookmarkStart w:id="20" w:name="_Toc134451639"/>
      <w:r w:rsidRPr="00750D35">
        <w:rPr>
          <w:b/>
          <w:bCs/>
          <w:color w:val="auto"/>
          <w:lang w:val="en-US"/>
        </w:rPr>
        <w:t>Will the outcomes differ depending on the location of your District?</w:t>
      </w:r>
      <w:bookmarkEnd w:id="20"/>
    </w:p>
    <w:p w14:paraId="1C4D7D30" w14:textId="28AFE748" w:rsidR="00F80CB2" w:rsidRPr="00750D35" w:rsidRDefault="004240D8" w:rsidP="00DC351C">
      <w:pPr>
        <w:rPr>
          <w:lang w:val="en-US"/>
        </w:rPr>
      </w:pPr>
      <w:r w:rsidRPr="00750D35">
        <w:rPr>
          <w:lang w:val="en-US"/>
        </w:rPr>
        <w:t>The outcomes of the Pay Equity claim will be based on the value of your occupation</w:t>
      </w:r>
      <w:r w:rsidR="00807CBB" w:rsidRPr="00750D35">
        <w:rPr>
          <w:lang w:val="en-US"/>
        </w:rPr>
        <w:t>, not your location</w:t>
      </w:r>
      <w:r w:rsidRPr="00750D35">
        <w:rPr>
          <w:lang w:val="en-US"/>
        </w:rPr>
        <w:t xml:space="preserve">. </w:t>
      </w:r>
    </w:p>
    <w:p w14:paraId="0CDF153D" w14:textId="653E7F27" w:rsidR="00093369" w:rsidRPr="00750D35" w:rsidRDefault="00093369" w:rsidP="00DC351C">
      <w:pPr>
        <w:rPr>
          <w:lang w:val="en-US"/>
        </w:rPr>
      </w:pPr>
    </w:p>
    <w:p w14:paraId="29A0EBA3" w14:textId="50917F23" w:rsidR="00093369" w:rsidRPr="00750D35" w:rsidRDefault="00093369" w:rsidP="00093369">
      <w:pPr>
        <w:pStyle w:val="Heading3"/>
        <w:rPr>
          <w:b/>
          <w:bCs/>
          <w:color w:val="auto"/>
          <w:lang w:val="en-US"/>
        </w:rPr>
      </w:pPr>
      <w:bookmarkStart w:id="21" w:name="_Toc134451640"/>
      <w:r w:rsidRPr="00750D35">
        <w:rPr>
          <w:b/>
          <w:bCs/>
          <w:color w:val="auto"/>
          <w:lang w:val="en-US"/>
        </w:rPr>
        <w:t>When will I get the interim Pay Equity payments that were agreed in the MECA settlement?</w:t>
      </w:r>
      <w:bookmarkEnd w:id="21"/>
    </w:p>
    <w:p w14:paraId="549731DC" w14:textId="32AC8C4F" w:rsidR="00093369" w:rsidRPr="00750D35" w:rsidRDefault="00093369" w:rsidP="00DC351C">
      <w:pPr>
        <w:rPr>
          <w:lang w:val="en-US"/>
        </w:rPr>
      </w:pPr>
      <w:r w:rsidRPr="00750D35">
        <w:rPr>
          <w:lang w:val="en-US"/>
        </w:rPr>
        <w:t xml:space="preserve">Due to the sheer size and complexity of this process, we are not able to put a concrete date on when these interim payments may be made. </w:t>
      </w:r>
      <w:r w:rsidR="00750D35" w:rsidRPr="00750D35">
        <w:rPr>
          <w:lang w:val="en-US"/>
        </w:rPr>
        <w:t xml:space="preserve">As always, we will continue to update you as this process develops! </w:t>
      </w:r>
    </w:p>
    <w:p w14:paraId="18F4378F" w14:textId="4F319534" w:rsidR="00B148CA" w:rsidRPr="00750D35" w:rsidRDefault="00B148CA" w:rsidP="00DC351C">
      <w:pPr>
        <w:rPr>
          <w:lang w:val="en-US"/>
        </w:rPr>
      </w:pPr>
    </w:p>
    <w:p w14:paraId="3C35C249" w14:textId="16FA558E" w:rsidR="00B148CA" w:rsidRPr="00250CB7" w:rsidRDefault="00B148CA" w:rsidP="00B148CA">
      <w:pPr>
        <w:pStyle w:val="Heading3"/>
        <w:rPr>
          <w:b/>
          <w:bCs/>
          <w:color w:val="FF0000"/>
          <w:lang w:val="en-US"/>
        </w:rPr>
      </w:pPr>
      <w:bookmarkStart w:id="22" w:name="_Toc134451641"/>
      <w:r w:rsidRPr="00250CB7">
        <w:rPr>
          <w:b/>
          <w:bCs/>
          <w:color w:val="FF0000"/>
          <w:lang w:val="en-US"/>
        </w:rPr>
        <w:t>How will people in more senior roles be accounted for in Pay Equity?</w:t>
      </w:r>
      <w:bookmarkEnd w:id="22"/>
    </w:p>
    <w:p w14:paraId="5F35C199" w14:textId="34E47C2F" w:rsidR="00B148CA" w:rsidRPr="00750D35" w:rsidRDefault="00B148CA" w:rsidP="00B148CA">
      <w:pPr>
        <w:rPr>
          <w:lang w:val="en-US"/>
        </w:rPr>
      </w:pPr>
      <w:r w:rsidRPr="00750D35">
        <w:rPr>
          <w:lang w:val="en-US"/>
        </w:rPr>
        <w:t>We are conducting a dedicated assessment process for more senior positions like Supervisors and Team Leaders. This will ensure that that the outcome of the Pay Equity process will reflect the increased duties, responsibilities and skills required for these positions.</w:t>
      </w:r>
    </w:p>
    <w:p w14:paraId="34C07A59" w14:textId="57228804" w:rsidR="006F6C11" w:rsidRPr="00750D35" w:rsidRDefault="006F6C11" w:rsidP="00B148CA">
      <w:pPr>
        <w:rPr>
          <w:lang w:val="en-US"/>
        </w:rPr>
      </w:pPr>
    </w:p>
    <w:p w14:paraId="62C8D991" w14:textId="5457D67C" w:rsidR="006F6C11" w:rsidRPr="00750D35" w:rsidRDefault="006F6C11" w:rsidP="006F6C11">
      <w:pPr>
        <w:pStyle w:val="Heading3"/>
        <w:rPr>
          <w:b/>
          <w:bCs/>
          <w:color w:val="auto"/>
          <w:lang w:val="en-US"/>
        </w:rPr>
      </w:pPr>
      <w:bookmarkStart w:id="23" w:name="_Toc134451642"/>
      <w:r w:rsidRPr="00750D35">
        <w:rPr>
          <w:b/>
          <w:bCs/>
          <w:color w:val="auto"/>
          <w:lang w:val="en-US"/>
        </w:rPr>
        <w:t>Will Pay Equity impact the different pay and penal rates in the Auckland and RONZ Collective Agreements?</w:t>
      </w:r>
      <w:bookmarkEnd w:id="23"/>
    </w:p>
    <w:p w14:paraId="1CB0DDA3" w14:textId="72F55D68" w:rsidR="00B148CA" w:rsidRPr="00750D35" w:rsidRDefault="006F6C11" w:rsidP="00B148CA">
      <w:pPr>
        <w:rPr>
          <w:lang w:val="en-US"/>
        </w:rPr>
      </w:pPr>
      <w:r w:rsidRPr="00750D35">
        <w:rPr>
          <w:lang w:val="en-US"/>
        </w:rPr>
        <w:t xml:space="preserve">Members on the Rest of NZ MECA currently receive 1% higher salary rates than those in Auckland, while members in Auckland receive higher penal rates. We anticipate that Pay </w:t>
      </w:r>
      <w:proofErr w:type="gramStart"/>
      <w:r w:rsidRPr="00750D35">
        <w:rPr>
          <w:lang w:val="en-US"/>
        </w:rPr>
        <w:t>Equity  will</w:t>
      </w:r>
      <w:proofErr w:type="gramEnd"/>
      <w:r w:rsidRPr="00750D35">
        <w:rPr>
          <w:lang w:val="en-US"/>
        </w:rPr>
        <w:t xml:space="preserve"> remove the 1% differential in salary rates. However, it will not impact the difference in penal rates, as the Equal Pay Amendment Act (2020) states that Pay Equity cannot reduce employee entitlements in </w:t>
      </w:r>
      <w:r w:rsidRPr="00750D35">
        <w:rPr>
          <w:lang w:val="en-US"/>
        </w:rPr>
        <w:lastRenderedPageBreak/>
        <w:t>Collective Agreements. Any changes to penal rates must be negotiated through collective bargaining.</w:t>
      </w:r>
    </w:p>
    <w:p w14:paraId="4A0D50F9" w14:textId="7BE83366" w:rsidR="00510F0A" w:rsidRPr="00750D35" w:rsidRDefault="00510F0A" w:rsidP="00B148CA">
      <w:pPr>
        <w:rPr>
          <w:lang w:val="en-US"/>
        </w:rPr>
      </w:pPr>
    </w:p>
    <w:p w14:paraId="1608D32F" w14:textId="0C4425B5" w:rsidR="00510F0A" w:rsidRPr="001670AD" w:rsidRDefault="00750D35" w:rsidP="00750D35">
      <w:pPr>
        <w:pStyle w:val="Heading3"/>
        <w:rPr>
          <w:b/>
          <w:bCs/>
          <w:color w:val="auto"/>
          <w:lang w:val="en-US"/>
        </w:rPr>
      </w:pPr>
      <w:bookmarkStart w:id="24" w:name="_Toc134451643"/>
      <w:r w:rsidRPr="001670AD">
        <w:rPr>
          <w:b/>
          <w:bCs/>
          <w:color w:val="auto"/>
          <w:lang w:val="en-US"/>
        </w:rPr>
        <w:t xml:space="preserve">Will people who leave Te </w:t>
      </w:r>
      <w:proofErr w:type="spellStart"/>
      <w:r w:rsidRPr="001670AD">
        <w:rPr>
          <w:b/>
          <w:bCs/>
          <w:color w:val="auto"/>
          <w:lang w:val="en-US"/>
        </w:rPr>
        <w:t>Whatu</w:t>
      </w:r>
      <w:proofErr w:type="spellEnd"/>
      <w:r w:rsidRPr="001670AD">
        <w:rPr>
          <w:b/>
          <w:bCs/>
          <w:color w:val="auto"/>
          <w:lang w:val="en-US"/>
        </w:rPr>
        <w:t xml:space="preserve"> Ora before the date of settlement receive any payments?</w:t>
      </w:r>
      <w:bookmarkEnd w:id="24"/>
    </w:p>
    <w:p w14:paraId="2D6748BA" w14:textId="195B0DA7" w:rsidR="00750D35" w:rsidRDefault="00750D35" w:rsidP="00B148CA">
      <w:pPr>
        <w:rPr>
          <w:lang w:val="en-US"/>
        </w:rPr>
      </w:pPr>
      <w:r>
        <w:rPr>
          <w:lang w:val="en-US"/>
        </w:rPr>
        <w:t xml:space="preserve">It may be possible to negotiate some payments for employees who have left Te </w:t>
      </w:r>
      <w:proofErr w:type="spellStart"/>
      <w:r>
        <w:rPr>
          <w:lang w:val="en-US"/>
        </w:rPr>
        <w:t>Whatu</w:t>
      </w:r>
      <w:proofErr w:type="spellEnd"/>
      <w:r>
        <w:rPr>
          <w:lang w:val="en-US"/>
        </w:rPr>
        <w:t xml:space="preserve"> Ora during the claim process, but we are not able to guarantee this.</w:t>
      </w:r>
      <w:r w:rsidRPr="00750D35">
        <w:rPr>
          <w:lang w:val="en-US"/>
        </w:rPr>
        <w:t xml:space="preserve"> </w:t>
      </w:r>
      <w:r>
        <w:rPr>
          <w:lang w:val="en-US"/>
        </w:rPr>
        <w:t xml:space="preserve">At this stage, the only way we can guarantee that you will benefit from the settlement is if you are an employee of Te </w:t>
      </w:r>
      <w:proofErr w:type="spellStart"/>
      <w:r>
        <w:rPr>
          <w:lang w:val="en-US"/>
        </w:rPr>
        <w:t>Whatu</w:t>
      </w:r>
      <w:proofErr w:type="spellEnd"/>
      <w:r>
        <w:rPr>
          <w:lang w:val="en-US"/>
        </w:rPr>
        <w:t xml:space="preserve"> Ora covered by the claim on the date of settlement.</w:t>
      </w:r>
    </w:p>
    <w:p w14:paraId="149A36C3" w14:textId="2BAB01D5" w:rsidR="001670AD" w:rsidRDefault="001670AD" w:rsidP="00B148CA">
      <w:pPr>
        <w:rPr>
          <w:lang w:val="en-US"/>
        </w:rPr>
      </w:pPr>
    </w:p>
    <w:p w14:paraId="5A721807" w14:textId="3D30DCE4" w:rsidR="001670AD" w:rsidRPr="00250CB7" w:rsidRDefault="001670AD" w:rsidP="001670AD">
      <w:pPr>
        <w:pStyle w:val="Heading3"/>
        <w:rPr>
          <w:b/>
          <w:bCs/>
          <w:color w:val="auto"/>
          <w:lang w:val="en-US"/>
        </w:rPr>
      </w:pPr>
      <w:bookmarkStart w:id="25" w:name="_Toc134451644"/>
      <w:r w:rsidRPr="00250CB7">
        <w:rPr>
          <w:b/>
          <w:bCs/>
          <w:color w:val="auto"/>
          <w:lang w:val="en-US"/>
        </w:rPr>
        <w:t>How does parental leave affect my eligibility?</w:t>
      </w:r>
      <w:bookmarkEnd w:id="25"/>
      <w:r w:rsidRPr="00250CB7">
        <w:rPr>
          <w:b/>
          <w:bCs/>
          <w:color w:val="auto"/>
          <w:lang w:val="en-US"/>
        </w:rPr>
        <w:t xml:space="preserve"> </w:t>
      </w:r>
    </w:p>
    <w:p w14:paraId="3B2DBF5C" w14:textId="6242F238" w:rsidR="001670AD" w:rsidRDefault="001670AD" w:rsidP="001670AD">
      <w:pPr>
        <w:rPr>
          <w:lang w:val="en-US"/>
        </w:rPr>
      </w:pPr>
      <w:r w:rsidRPr="001670AD">
        <w:rPr>
          <w:lang w:val="en-US"/>
        </w:rPr>
        <w:t>If you are on parental leave when we settle this claim, then your pay rates will still go up according to the settlement.</w:t>
      </w:r>
    </w:p>
    <w:p w14:paraId="3D5332E6" w14:textId="77777777" w:rsidR="001670AD" w:rsidRPr="001670AD" w:rsidRDefault="001670AD" w:rsidP="001670AD">
      <w:pPr>
        <w:rPr>
          <w:lang w:val="en-US"/>
        </w:rPr>
      </w:pPr>
    </w:p>
    <w:p w14:paraId="6512F57A" w14:textId="0DABF267" w:rsidR="001670AD" w:rsidRDefault="001670AD" w:rsidP="001670AD">
      <w:pPr>
        <w:rPr>
          <w:lang w:val="en-US"/>
        </w:rPr>
      </w:pPr>
      <w:r w:rsidRPr="001670AD">
        <w:rPr>
          <w:lang w:val="en-US"/>
        </w:rPr>
        <w:t>However, you will not receive lump sum payments until you return to work and apply for them.</w:t>
      </w:r>
      <w:r>
        <w:rPr>
          <w:lang w:val="en-US"/>
        </w:rPr>
        <w:t xml:space="preserve"> If you resign while on parental leave, you will not receive any lump sum payments. </w:t>
      </w:r>
    </w:p>
    <w:p w14:paraId="5F9B53D5" w14:textId="77777777" w:rsidR="001670AD" w:rsidRPr="001670AD" w:rsidRDefault="001670AD" w:rsidP="001670AD">
      <w:pPr>
        <w:rPr>
          <w:lang w:val="en-US"/>
        </w:rPr>
      </w:pPr>
    </w:p>
    <w:p w14:paraId="7B524FB4" w14:textId="06633C73" w:rsidR="00510F0A" w:rsidRPr="00750D35" w:rsidRDefault="001670AD" w:rsidP="001670AD">
      <w:pPr>
        <w:rPr>
          <w:lang w:val="en-US"/>
        </w:rPr>
      </w:pPr>
      <w:r w:rsidRPr="001670AD">
        <w:rPr>
          <w:lang w:val="en-US"/>
        </w:rPr>
        <w:t xml:space="preserve">This is stipulated by the Parental Leave and Employment Protection act 1987 and is not a choice made by the </w:t>
      </w:r>
      <w:r>
        <w:rPr>
          <w:lang w:val="en-US"/>
        </w:rPr>
        <w:t>PSA</w:t>
      </w:r>
      <w:r w:rsidRPr="001670AD">
        <w:rPr>
          <w:lang w:val="en-US"/>
        </w:rPr>
        <w:t xml:space="preserve"> or </w:t>
      </w:r>
      <w:r>
        <w:rPr>
          <w:lang w:val="en-US"/>
        </w:rPr>
        <w:t xml:space="preserve">Te </w:t>
      </w:r>
      <w:proofErr w:type="spellStart"/>
      <w:r>
        <w:rPr>
          <w:lang w:val="en-US"/>
        </w:rPr>
        <w:t>Whatu</w:t>
      </w:r>
      <w:proofErr w:type="spellEnd"/>
      <w:r>
        <w:rPr>
          <w:lang w:val="en-US"/>
        </w:rPr>
        <w:t xml:space="preserve"> Ora</w:t>
      </w:r>
      <w:r w:rsidRPr="001670AD">
        <w:rPr>
          <w:lang w:val="en-US"/>
        </w:rPr>
        <w:t>.</w:t>
      </w:r>
    </w:p>
    <w:p w14:paraId="6D623848" w14:textId="1DA58BEA" w:rsidR="00806B2D" w:rsidRPr="00750D35" w:rsidRDefault="00806B2D" w:rsidP="00806B2D">
      <w:pPr>
        <w:pStyle w:val="Heading1"/>
        <w:rPr>
          <w:b/>
          <w:bCs/>
          <w:color w:val="auto"/>
          <w:u w:val="single"/>
        </w:rPr>
      </w:pPr>
      <w:bookmarkStart w:id="26" w:name="_Toc134451645"/>
      <w:r w:rsidRPr="00750D35">
        <w:rPr>
          <w:b/>
          <w:bCs/>
          <w:color w:val="auto"/>
          <w:u w:val="single"/>
        </w:rPr>
        <w:t>PAY EQUITY MEMORANDUM OF UNDERSTANDING</w:t>
      </w:r>
      <w:bookmarkEnd w:id="26"/>
    </w:p>
    <w:p w14:paraId="24E99AEF" w14:textId="45D046D1" w:rsidR="00806B2D" w:rsidRPr="00750D35" w:rsidRDefault="00806B2D" w:rsidP="00806B2D">
      <w:pPr>
        <w:pStyle w:val="Heading3"/>
        <w:rPr>
          <w:color w:val="auto"/>
          <w:lang w:val="en-US"/>
        </w:rPr>
      </w:pPr>
    </w:p>
    <w:p w14:paraId="62399A10" w14:textId="5F97F7CB" w:rsidR="00806B2D" w:rsidRPr="00750D35" w:rsidRDefault="00806B2D" w:rsidP="00806B2D">
      <w:pPr>
        <w:pStyle w:val="Heading3"/>
        <w:rPr>
          <w:b/>
          <w:bCs/>
          <w:color w:val="auto"/>
          <w:lang w:val="en-US"/>
        </w:rPr>
      </w:pPr>
      <w:bookmarkStart w:id="27" w:name="_Toc134451646"/>
      <w:r w:rsidRPr="00750D35">
        <w:rPr>
          <w:b/>
          <w:bCs/>
          <w:color w:val="auto"/>
          <w:lang w:val="en-US"/>
        </w:rPr>
        <w:t>Where did the MoU come from?</w:t>
      </w:r>
      <w:bookmarkEnd w:id="27"/>
    </w:p>
    <w:p w14:paraId="640A1CC2" w14:textId="62F149E7" w:rsidR="00806B2D" w:rsidRPr="00750D35" w:rsidRDefault="00806B2D" w:rsidP="00806B2D">
      <w:pPr>
        <w:rPr>
          <w:lang w:val="en-US"/>
        </w:rPr>
      </w:pPr>
      <w:r w:rsidRPr="00750D35">
        <w:rPr>
          <w:lang w:val="en-US"/>
        </w:rPr>
        <w:t xml:space="preserve">When we settled the new APHST MECA, in addition to the pay increases and changes to terms and conditions we also won a commitment to </w:t>
      </w:r>
      <w:proofErr w:type="gramStart"/>
      <w:r w:rsidRPr="00750D35">
        <w:rPr>
          <w:lang w:val="en-US"/>
        </w:rPr>
        <w:t>enter into</w:t>
      </w:r>
      <w:proofErr w:type="gramEnd"/>
      <w:r w:rsidRPr="00750D35">
        <w:rPr>
          <w:lang w:val="en-US"/>
        </w:rPr>
        <w:t xml:space="preserve"> a ‘Heads of Agreement’. In this document, the PSA and the employer committed to endeavoring to agree on a Memorandum of Understanding on Pay Equity, which would include recommendations on how Pay Equity would progress. We have now signed this MoU, delivering on this part of the offer.</w:t>
      </w:r>
    </w:p>
    <w:p w14:paraId="1F9486E9" w14:textId="77777777" w:rsidR="00806B2D" w:rsidRPr="00750D35" w:rsidRDefault="00806B2D" w:rsidP="00806B2D">
      <w:pPr>
        <w:rPr>
          <w:lang w:val="en-US"/>
        </w:rPr>
      </w:pPr>
    </w:p>
    <w:p w14:paraId="1973478A" w14:textId="133D4F83" w:rsidR="00806B2D" w:rsidRPr="00750D35" w:rsidRDefault="00806B2D" w:rsidP="00806B2D">
      <w:pPr>
        <w:pStyle w:val="Heading3"/>
        <w:rPr>
          <w:b/>
          <w:bCs/>
          <w:color w:val="auto"/>
          <w:lang w:val="en-US"/>
        </w:rPr>
      </w:pPr>
      <w:bookmarkStart w:id="28" w:name="_Toc134451647"/>
      <w:r w:rsidRPr="00750D35">
        <w:rPr>
          <w:b/>
          <w:bCs/>
          <w:color w:val="auto"/>
          <w:lang w:val="en-US"/>
        </w:rPr>
        <w:t>What is in the MoU?</w:t>
      </w:r>
      <w:bookmarkEnd w:id="28"/>
    </w:p>
    <w:p w14:paraId="322017A7" w14:textId="5D6C66F2" w:rsidR="00806B2D" w:rsidRPr="00750D35" w:rsidRDefault="00806B2D" w:rsidP="00806B2D">
      <w:pPr>
        <w:rPr>
          <w:lang w:val="en-US"/>
        </w:rPr>
      </w:pPr>
      <w:r w:rsidRPr="00750D35">
        <w:rPr>
          <w:lang w:val="en-US"/>
        </w:rPr>
        <w:t xml:space="preserve">The main headlines are: </w:t>
      </w:r>
    </w:p>
    <w:p w14:paraId="43BBE5A3" w14:textId="77777777" w:rsidR="00EF6E78" w:rsidRPr="00750D35" w:rsidRDefault="00B66FBE" w:rsidP="00806B2D">
      <w:pPr>
        <w:pStyle w:val="ListParagraph"/>
        <w:numPr>
          <w:ilvl w:val="0"/>
          <w:numId w:val="7"/>
        </w:numPr>
        <w:rPr>
          <w:lang w:val="en-GB"/>
        </w:rPr>
      </w:pPr>
      <w:r w:rsidRPr="00750D35">
        <w:rPr>
          <w:b/>
          <w:bCs/>
          <w:lang w:val="en-US"/>
        </w:rPr>
        <w:t>A commitment to delivering an interim pay adjustment</w:t>
      </w:r>
      <w:r w:rsidRPr="00750D35">
        <w:rPr>
          <w:lang w:val="en-US"/>
        </w:rPr>
        <w:t> with an effective date of 30th November 2022, subject to sex-based undervaluation being established. (This does not mean that payment will be made on the 30th of November, but that when payments are agreed, they will be back paid to 30th November).</w:t>
      </w:r>
    </w:p>
    <w:p w14:paraId="1A656ED7" w14:textId="77777777" w:rsidR="00EF6E78" w:rsidRPr="00750D35" w:rsidRDefault="00B66FBE" w:rsidP="00806B2D">
      <w:pPr>
        <w:pStyle w:val="ListParagraph"/>
        <w:numPr>
          <w:ilvl w:val="0"/>
          <w:numId w:val="7"/>
        </w:numPr>
        <w:rPr>
          <w:lang w:val="en-GB"/>
        </w:rPr>
      </w:pPr>
      <w:r w:rsidRPr="00750D35">
        <w:rPr>
          <w:b/>
          <w:bCs/>
          <w:lang w:val="en-US"/>
        </w:rPr>
        <w:t>Commitment to a one-time lump sum payment</w:t>
      </w:r>
      <w:r w:rsidRPr="00750D35">
        <w:rPr>
          <w:lang w:val="en-US"/>
        </w:rPr>
        <w:t> to all employees in an occupation that is proven to have sex-based undervaluation.</w:t>
      </w:r>
    </w:p>
    <w:p w14:paraId="4059F2AA" w14:textId="77777777" w:rsidR="00EF6E78" w:rsidRPr="00750D35" w:rsidRDefault="00B66FBE" w:rsidP="00806B2D">
      <w:pPr>
        <w:pStyle w:val="ListParagraph"/>
        <w:numPr>
          <w:ilvl w:val="0"/>
          <w:numId w:val="7"/>
        </w:numPr>
        <w:rPr>
          <w:lang w:val="en-GB"/>
        </w:rPr>
      </w:pPr>
      <w:r w:rsidRPr="00750D35">
        <w:rPr>
          <w:lang w:val="en-US"/>
        </w:rPr>
        <w:t xml:space="preserve">Commitment that the parties will use their best </w:t>
      </w:r>
      <w:proofErr w:type="spellStart"/>
      <w:r w:rsidRPr="00750D35">
        <w:rPr>
          <w:lang w:val="en-US"/>
        </w:rPr>
        <w:t>endeavours</w:t>
      </w:r>
      <w:proofErr w:type="spellEnd"/>
      <w:r w:rsidRPr="00750D35">
        <w:rPr>
          <w:lang w:val="en-US"/>
        </w:rPr>
        <w:t xml:space="preserve"> to reach a settlement </w:t>
      </w:r>
      <w:r w:rsidRPr="00750D35">
        <w:rPr>
          <w:b/>
          <w:bCs/>
          <w:lang w:val="en-US"/>
        </w:rPr>
        <w:t>no later than 29th April 2023</w:t>
      </w:r>
      <w:r w:rsidRPr="00750D35">
        <w:rPr>
          <w:lang w:val="en-US"/>
        </w:rPr>
        <w:t>.</w:t>
      </w:r>
    </w:p>
    <w:p w14:paraId="22B6392B" w14:textId="55BF4550" w:rsidR="00806B2D" w:rsidRPr="00750D35" w:rsidRDefault="00B66FBE" w:rsidP="00806B2D">
      <w:pPr>
        <w:pStyle w:val="ListParagraph"/>
        <w:numPr>
          <w:ilvl w:val="0"/>
          <w:numId w:val="7"/>
        </w:numPr>
        <w:rPr>
          <w:lang w:val="en-US"/>
        </w:rPr>
      </w:pPr>
      <w:r w:rsidRPr="00750D35">
        <w:rPr>
          <w:lang w:val="en-US"/>
        </w:rPr>
        <w:lastRenderedPageBreak/>
        <w:t xml:space="preserve">The parties commit to </w:t>
      </w:r>
      <w:proofErr w:type="spellStart"/>
      <w:r w:rsidRPr="00750D35">
        <w:rPr>
          <w:lang w:val="en-US"/>
        </w:rPr>
        <w:t>recognising</w:t>
      </w:r>
      <w:proofErr w:type="spellEnd"/>
      <w:r w:rsidRPr="00750D35">
        <w:rPr>
          <w:lang w:val="en-US"/>
        </w:rPr>
        <w:t xml:space="preserve"> the date on which undervaluation is first established as </w:t>
      </w:r>
      <w:r w:rsidRPr="00750D35">
        <w:rPr>
          <w:b/>
          <w:bCs/>
          <w:lang w:val="en-US"/>
        </w:rPr>
        <w:t>the effective date of the whole claim.</w:t>
      </w:r>
    </w:p>
    <w:p w14:paraId="47868D79" w14:textId="0FEE44FC" w:rsidR="00806B2D" w:rsidRPr="00750D35" w:rsidRDefault="00806B2D" w:rsidP="00806B2D">
      <w:pPr>
        <w:rPr>
          <w:lang w:val="en-US"/>
        </w:rPr>
      </w:pPr>
    </w:p>
    <w:p w14:paraId="42D92BD9" w14:textId="77777777" w:rsidR="00806B2D" w:rsidRPr="00750D35" w:rsidRDefault="00806B2D" w:rsidP="00806B2D">
      <w:pPr>
        <w:rPr>
          <w:lang w:val="en-US"/>
        </w:rPr>
      </w:pPr>
    </w:p>
    <w:p w14:paraId="370BD345" w14:textId="3D80AC24" w:rsidR="00806B2D" w:rsidRPr="00750D35" w:rsidRDefault="00806B2D" w:rsidP="00806B2D">
      <w:pPr>
        <w:pStyle w:val="Heading3"/>
        <w:rPr>
          <w:b/>
          <w:bCs/>
          <w:color w:val="auto"/>
          <w:lang w:val="en-US"/>
        </w:rPr>
      </w:pPr>
      <w:bookmarkStart w:id="29" w:name="_Toc134451648"/>
      <w:r w:rsidRPr="00750D35">
        <w:rPr>
          <w:b/>
          <w:bCs/>
          <w:color w:val="auto"/>
          <w:lang w:val="en-US"/>
        </w:rPr>
        <w:t>Why is the MoU important?</w:t>
      </w:r>
      <w:bookmarkEnd w:id="29"/>
      <w:r w:rsidRPr="00750D35">
        <w:rPr>
          <w:b/>
          <w:bCs/>
          <w:color w:val="auto"/>
          <w:lang w:val="en-US"/>
        </w:rPr>
        <w:t xml:space="preserve"> </w:t>
      </w:r>
    </w:p>
    <w:p w14:paraId="5DC36FA7" w14:textId="77777777" w:rsidR="003919D5" w:rsidRPr="00750D35" w:rsidRDefault="003919D5" w:rsidP="003919D5">
      <w:pPr>
        <w:rPr>
          <w:lang w:val="en-US"/>
        </w:rPr>
      </w:pPr>
      <w:r w:rsidRPr="00750D35">
        <w:rPr>
          <w:lang w:val="en-US"/>
        </w:rPr>
        <w:t xml:space="preserve">Above all, the MoU provides some certainty for members about key milestones on the road to Pay Equity. </w:t>
      </w:r>
    </w:p>
    <w:p w14:paraId="4FE6AFA1" w14:textId="77777777" w:rsidR="003919D5" w:rsidRPr="00750D35" w:rsidRDefault="003919D5" w:rsidP="003919D5">
      <w:pPr>
        <w:rPr>
          <w:lang w:val="en-US"/>
        </w:rPr>
      </w:pPr>
    </w:p>
    <w:p w14:paraId="7F5B6E01" w14:textId="6F65CB51" w:rsidR="00806B2D" w:rsidRPr="00750D35" w:rsidRDefault="003919D5" w:rsidP="003919D5">
      <w:pPr>
        <w:rPr>
          <w:lang w:val="en-US"/>
        </w:rPr>
      </w:pPr>
      <w:r w:rsidRPr="00750D35">
        <w:rPr>
          <w:lang w:val="en-US"/>
        </w:rPr>
        <w:t xml:space="preserve">The commitment to an interim pay adjustment means that members will not need to wait until final settlement to begin seeing the benefits of Pay Equity, and the commitment to </w:t>
      </w:r>
      <w:proofErr w:type="spellStart"/>
      <w:r w:rsidRPr="00750D35">
        <w:rPr>
          <w:lang w:val="en-US"/>
        </w:rPr>
        <w:t>backpaying</w:t>
      </w:r>
      <w:proofErr w:type="spellEnd"/>
      <w:r w:rsidRPr="00750D35">
        <w:rPr>
          <w:lang w:val="en-US"/>
        </w:rPr>
        <w:t xml:space="preserve"> this adjustment to November 30</w:t>
      </w:r>
      <w:r w:rsidRPr="00750D35">
        <w:rPr>
          <w:vertAlign w:val="superscript"/>
          <w:lang w:val="en-US"/>
        </w:rPr>
        <w:t>th</w:t>
      </w:r>
      <w:r w:rsidRPr="00750D35">
        <w:rPr>
          <w:lang w:val="en-US"/>
        </w:rPr>
        <w:t xml:space="preserve"> will also mean that members are not disadvantaged by having to wait for the interim payments to be negotiated. Similarly, the MoU also provides certainty to members around receiving an interim lump sum.</w:t>
      </w:r>
    </w:p>
    <w:p w14:paraId="2F35D43E" w14:textId="3F1C2511" w:rsidR="003919D5" w:rsidRPr="00750D35" w:rsidRDefault="003919D5" w:rsidP="003919D5">
      <w:pPr>
        <w:rPr>
          <w:lang w:val="en-US"/>
        </w:rPr>
      </w:pPr>
    </w:p>
    <w:p w14:paraId="35C6CF26" w14:textId="2A4E0B45" w:rsidR="003919D5" w:rsidRPr="00750D35" w:rsidRDefault="003919D5" w:rsidP="003919D5">
      <w:pPr>
        <w:rPr>
          <w:lang w:val="en-US"/>
        </w:rPr>
      </w:pPr>
      <w:r w:rsidRPr="00750D35">
        <w:rPr>
          <w:lang w:val="en-US"/>
        </w:rPr>
        <w:t xml:space="preserve">Additionally, the agreement to </w:t>
      </w:r>
      <w:proofErr w:type="spellStart"/>
      <w:r w:rsidRPr="00750D35">
        <w:rPr>
          <w:lang w:val="en-US"/>
        </w:rPr>
        <w:t>recognise</w:t>
      </w:r>
      <w:proofErr w:type="spellEnd"/>
      <w:r w:rsidRPr="00750D35">
        <w:rPr>
          <w:lang w:val="en-US"/>
        </w:rPr>
        <w:t xml:space="preserve"> the date that we prove undervaluation as the effective date of the whole claim is very important in providing a date that the final settlement could be backdated to. This also means that the sooner we prove undervaluation, the better. </w:t>
      </w:r>
    </w:p>
    <w:p w14:paraId="0F13324E" w14:textId="6E7DA4D0" w:rsidR="003919D5" w:rsidRDefault="003919D5" w:rsidP="003919D5">
      <w:pPr>
        <w:rPr>
          <w:lang w:val="en-US"/>
        </w:rPr>
      </w:pPr>
    </w:p>
    <w:p w14:paraId="6528AE88" w14:textId="1823E6BA" w:rsidR="003919D5" w:rsidRPr="00250CB7" w:rsidRDefault="00250CB7" w:rsidP="003919D5">
      <w:pPr>
        <w:pStyle w:val="Heading3"/>
        <w:rPr>
          <w:b/>
          <w:bCs/>
          <w:color w:val="FF0000" w:themeColor="text2"/>
          <w:lang w:val="en-US"/>
        </w:rPr>
      </w:pPr>
      <w:bookmarkStart w:id="30" w:name="_Toc134451649"/>
      <w:r w:rsidRPr="00250CB7">
        <w:rPr>
          <w:b/>
          <w:bCs/>
          <w:color w:val="FF0000" w:themeColor="text2"/>
          <w:lang w:val="en-US"/>
        </w:rPr>
        <w:t>Proposed settlement date</w:t>
      </w:r>
      <w:r w:rsidR="003919D5" w:rsidRPr="00250CB7">
        <w:rPr>
          <w:b/>
          <w:bCs/>
          <w:color w:val="FF0000" w:themeColor="text2"/>
          <w:lang w:val="en-US"/>
        </w:rPr>
        <w:t xml:space="preserve"> by April 29</w:t>
      </w:r>
      <w:r w:rsidR="003919D5" w:rsidRPr="00250CB7">
        <w:rPr>
          <w:b/>
          <w:bCs/>
          <w:color w:val="FF0000" w:themeColor="text2"/>
          <w:vertAlign w:val="superscript"/>
          <w:lang w:val="en-US"/>
        </w:rPr>
        <w:t>th</w:t>
      </w:r>
      <w:bookmarkEnd w:id="30"/>
    </w:p>
    <w:p w14:paraId="260B16AB" w14:textId="10EFC277" w:rsidR="00750D35" w:rsidRDefault="00750D35" w:rsidP="00750D35">
      <w:pPr>
        <w:rPr>
          <w:lang w:val="en-US"/>
        </w:rPr>
      </w:pPr>
      <w:r>
        <w:rPr>
          <w:lang w:val="en-US"/>
        </w:rPr>
        <w:t xml:space="preserve">We have never been able to guarantee that this claim </w:t>
      </w:r>
      <w:r w:rsidR="00250CB7">
        <w:rPr>
          <w:lang w:val="en-US"/>
        </w:rPr>
        <w:t>would</w:t>
      </w:r>
      <w:r>
        <w:rPr>
          <w:lang w:val="en-US"/>
        </w:rPr>
        <w:t xml:space="preserve"> be settled by April 29</w:t>
      </w:r>
      <w:r w:rsidRPr="00A30D40">
        <w:rPr>
          <w:vertAlign w:val="superscript"/>
          <w:lang w:val="en-US"/>
        </w:rPr>
        <w:t>th</w:t>
      </w:r>
      <w:r>
        <w:rPr>
          <w:lang w:val="en-US"/>
        </w:rPr>
        <w:t>. The reason we advocated for an indicative date of April 29</w:t>
      </w:r>
      <w:r w:rsidRPr="00A30D40">
        <w:rPr>
          <w:vertAlign w:val="superscript"/>
          <w:lang w:val="en-US"/>
        </w:rPr>
        <w:t>th</w:t>
      </w:r>
      <w:r>
        <w:rPr>
          <w:lang w:val="en-US"/>
        </w:rPr>
        <w:t xml:space="preserve"> in the Memorandum of Understanding is because without any kind of timeline, the Pay Equity process could drag on well into the future. As we all know, with the General Election set for October 14</w:t>
      </w:r>
      <w:r w:rsidRPr="00A30D40">
        <w:rPr>
          <w:vertAlign w:val="superscript"/>
          <w:lang w:val="en-US"/>
        </w:rPr>
        <w:t>th</w:t>
      </w:r>
      <w:r>
        <w:rPr>
          <w:lang w:val="en-US"/>
        </w:rPr>
        <w:t xml:space="preserve"> this would be an unacceptable risk. Because of this, getting that date agreed draws a line in the sand and gives us the ability to put this claim into a reasonable timeline.</w:t>
      </w:r>
      <w:r w:rsidRPr="00A30D40">
        <w:rPr>
          <w:lang w:val="en-US"/>
        </w:rPr>
        <w:t xml:space="preserve"> </w:t>
      </w:r>
      <w:r>
        <w:rPr>
          <w:lang w:val="en-US"/>
        </w:rPr>
        <w:t>Unfortunately, in a process of this size and complexity trying to pinpoint an exact date for settlement would be like trying to score a bullseye with your eyes closed!</w:t>
      </w:r>
    </w:p>
    <w:p w14:paraId="6AF9416D" w14:textId="77777777" w:rsidR="00750D35" w:rsidRDefault="00750D35" w:rsidP="00750D35">
      <w:pPr>
        <w:rPr>
          <w:lang w:val="en-US"/>
        </w:rPr>
      </w:pPr>
    </w:p>
    <w:p w14:paraId="774FDEF1" w14:textId="77777777" w:rsidR="00750D35" w:rsidRDefault="00750D35" w:rsidP="00750D35">
      <w:pPr>
        <w:rPr>
          <w:lang w:val="en-US"/>
        </w:rPr>
      </w:pPr>
      <w:r>
        <w:rPr>
          <w:lang w:val="en-US"/>
        </w:rPr>
        <w:t>We will continue to provide you with regular updates as our work on the claim progresses.</w:t>
      </w:r>
    </w:p>
    <w:p w14:paraId="258131F5" w14:textId="77777777" w:rsidR="003919D5" w:rsidRPr="003919D5" w:rsidRDefault="003919D5" w:rsidP="003919D5">
      <w:pPr>
        <w:rPr>
          <w:lang w:val="en-US"/>
        </w:rPr>
      </w:pPr>
    </w:p>
    <w:p w14:paraId="74DD0937" w14:textId="6E3D5173" w:rsidR="00806B2D" w:rsidRPr="001670AD" w:rsidRDefault="00806B2D" w:rsidP="00806B2D">
      <w:pPr>
        <w:pStyle w:val="Heading3"/>
        <w:rPr>
          <w:b/>
          <w:bCs/>
          <w:color w:val="FF0000" w:themeColor="accent1"/>
          <w:lang w:val="en-US"/>
        </w:rPr>
      </w:pPr>
      <w:bookmarkStart w:id="31" w:name="_Toc134451650"/>
      <w:r w:rsidRPr="001670AD">
        <w:rPr>
          <w:b/>
          <w:bCs/>
          <w:color w:val="FF0000" w:themeColor="accent1"/>
          <w:lang w:val="en-US"/>
        </w:rPr>
        <w:t>Will we receive the interim adjustment and the lump sum payment before the final date of settlement?</w:t>
      </w:r>
      <w:bookmarkEnd w:id="31"/>
    </w:p>
    <w:p w14:paraId="2BAC9FFD" w14:textId="39BFDC8D" w:rsidR="001670AD" w:rsidRDefault="001670AD" w:rsidP="001670AD">
      <w:pPr>
        <w:rPr>
          <w:lang w:val="en-US"/>
        </w:rPr>
      </w:pPr>
      <w:proofErr w:type="gramStart"/>
      <w:r w:rsidRPr="001670AD">
        <w:rPr>
          <w:lang w:val="en-US"/>
        </w:rPr>
        <w:t>Unfortunately</w:t>
      </w:r>
      <w:proofErr w:type="gramEnd"/>
      <w:r w:rsidRPr="001670AD">
        <w:rPr>
          <w:lang w:val="en-US"/>
        </w:rPr>
        <w:t xml:space="preserve"> the assessment process </w:t>
      </w:r>
      <w:r w:rsidR="00250CB7">
        <w:rPr>
          <w:lang w:val="en-US"/>
        </w:rPr>
        <w:t>took</w:t>
      </w:r>
      <w:r w:rsidRPr="001670AD">
        <w:rPr>
          <w:lang w:val="en-US"/>
        </w:rPr>
        <w:t xml:space="preserve"> longer than anticipated. This is due to it taking longer than expected to access comparator information, </w:t>
      </w:r>
      <w:proofErr w:type="gramStart"/>
      <w:r w:rsidRPr="001670AD">
        <w:rPr>
          <w:lang w:val="en-US"/>
        </w:rPr>
        <w:t>and also</w:t>
      </w:r>
      <w:proofErr w:type="gramEnd"/>
      <w:r w:rsidRPr="001670AD">
        <w:rPr>
          <w:lang w:val="en-US"/>
        </w:rPr>
        <w:t xml:space="preserve"> due to the complexity of certain roles making them more difficult to assess. This means that there is a much shorter gap between the end of assessment and the beginning of Pay Equity bargaining than we expected.</w:t>
      </w:r>
    </w:p>
    <w:p w14:paraId="1F786E5C" w14:textId="77777777" w:rsidR="001670AD" w:rsidRPr="001670AD" w:rsidRDefault="001670AD" w:rsidP="001670AD">
      <w:pPr>
        <w:rPr>
          <w:lang w:val="en-US"/>
        </w:rPr>
      </w:pPr>
    </w:p>
    <w:p w14:paraId="18827F56" w14:textId="6B4BC240" w:rsidR="001670AD" w:rsidRDefault="001670AD" w:rsidP="001670AD">
      <w:pPr>
        <w:rPr>
          <w:lang w:val="en-US"/>
        </w:rPr>
      </w:pPr>
      <w:r w:rsidRPr="001670AD">
        <w:rPr>
          <w:lang w:val="en-US"/>
        </w:rPr>
        <w:t>As a result, if we were to enter negotiations about an interim pay increase following the completion of assessment, this process could end up delaying the start of bargaining to settle the whole claim.</w:t>
      </w:r>
    </w:p>
    <w:p w14:paraId="54680B62" w14:textId="77777777" w:rsidR="001670AD" w:rsidRPr="001670AD" w:rsidRDefault="001670AD" w:rsidP="001670AD">
      <w:pPr>
        <w:rPr>
          <w:lang w:val="en-US"/>
        </w:rPr>
      </w:pPr>
    </w:p>
    <w:p w14:paraId="03B660AF" w14:textId="458AA8DE" w:rsidR="003919D5" w:rsidRDefault="001670AD" w:rsidP="001670AD">
      <w:pPr>
        <w:rPr>
          <w:lang w:val="en-US"/>
        </w:rPr>
      </w:pPr>
      <w:r w:rsidRPr="001670AD">
        <w:rPr>
          <w:lang w:val="en-US"/>
        </w:rPr>
        <w:lastRenderedPageBreak/>
        <w:t>This may mean that th</w:t>
      </w:r>
      <w:r>
        <w:rPr>
          <w:lang w:val="en-US"/>
        </w:rPr>
        <w:t>e interim</w:t>
      </w:r>
      <w:r w:rsidRPr="001670AD">
        <w:rPr>
          <w:lang w:val="en-US"/>
        </w:rPr>
        <w:t xml:space="preserve"> pay increase will in fact be delivered at the same time as the final settlement, but with an earlier effective date (30th November 2022).</w:t>
      </w:r>
    </w:p>
    <w:p w14:paraId="16984996" w14:textId="77777777" w:rsidR="001670AD" w:rsidRPr="00750D35" w:rsidRDefault="001670AD" w:rsidP="001670AD">
      <w:pPr>
        <w:rPr>
          <w:lang w:val="en-US"/>
        </w:rPr>
      </w:pPr>
    </w:p>
    <w:p w14:paraId="6E1EE124" w14:textId="5A7E0D88" w:rsidR="003919D5" w:rsidRPr="00750D35" w:rsidRDefault="003919D5" w:rsidP="003919D5">
      <w:pPr>
        <w:rPr>
          <w:lang w:val="en-US"/>
        </w:rPr>
      </w:pPr>
      <w:r w:rsidRPr="00750D35">
        <w:rPr>
          <w:lang w:val="en-US"/>
        </w:rPr>
        <w:t xml:space="preserve">It is likely that the additional lump sum payment will be paid out as part of the final settlement. </w:t>
      </w:r>
    </w:p>
    <w:p w14:paraId="2900021F" w14:textId="005E2C24" w:rsidR="006F6C11" w:rsidRPr="00750D35" w:rsidRDefault="006F6C11" w:rsidP="006F6C11">
      <w:pPr>
        <w:rPr>
          <w:lang w:val="en-US"/>
        </w:rPr>
      </w:pPr>
    </w:p>
    <w:p w14:paraId="37D0227E" w14:textId="3C548ACE" w:rsidR="006F6C11" w:rsidRPr="00750D35" w:rsidRDefault="006F6C11" w:rsidP="006F6C11">
      <w:pPr>
        <w:pStyle w:val="Heading3"/>
        <w:rPr>
          <w:b/>
          <w:bCs/>
          <w:color w:val="auto"/>
          <w:lang w:val="en-US"/>
        </w:rPr>
      </w:pPr>
      <w:bookmarkStart w:id="32" w:name="_Toc134451651"/>
      <w:r w:rsidRPr="00750D35">
        <w:rPr>
          <w:b/>
          <w:bCs/>
          <w:color w:val="auto"/>
          <w:lang w:val="en-US"/>
        </w:rPr>
        <w:t>Do the provisions of the MoU only apply to PSA members?</w:t>
      </w:r>
      <w:bookmarkEnd w:id="32"/>
    </w:p>
    <w:p w14:paraId="17E61E46" w14:textId="55F6DDB8" w:rsidR="006F6C11" w:rsidRPr="00750D35" w:rsidRDefault="006F6C11" w:rsidP="006F6C11">
      <w:pPr>
        <w:rPr>
          <w:lang w:val="en-US"/>
        </w:rPr>
      </w:pPr>
      <w:r w:rsidRPr="00750D35">
        <w:rPr>
          <w:lang w:val="en-US"/>
        </w:rPr>
        <w:t>No. Although this MoU was negotiated by the PSA, it applies to every person covered by the Pay Equity claim, including members of other unions and non-members. This is because the Equal Pay Amendment Act (2020) requires that all eligible employees are covered by all parts of a Pay Equity settlement. However, without the collective power of PSA members through the We Are Allied campaign, the benefits of this MoU would not have been available to anyone.</w:t>
      </w:r>
    </w:p>
    <w:p w14:paraId="683683D8" w14:textId="77777777" w:rsidR="006F6C11" w:rsidRPr="00750D35" w:rsidRDefault="006F6C11" w:rsidP="006F6C11">
      <w:pPr>
        <w:rPr>
          <w:lang w:val="en-US"/>
        </w:rPr>
      </w:pPr>
    </w:p>
    <w:p w14:paraId="06D046D2" w14:textId="32EFD1EF" w:rsidR="00806B2D" w:rsidRPr="00750D35" w:rsidRDefault="00806B2D" w:rsidP="00806B2D">
      <w:pPr>
        <w:pStyle w:val="Heading3"/>
        <w:rPr>
          <w:b/>
          <w:bCs/>
          <w:color w:val="auto"/>
          <w:lang w:val="en-US"/>
        </w:rPr>
      </w:pPr>
      <w:bookmarkStart w:id="33" w:name="_Toc134451652"/>
      <w:r w:rsidRPr="00750D35">
        <w:rPr>
          <w:b/>
          <w:bCs/>
          <w:color w:val="auto"/>
          <w:lang w:val="en-US"/>
        </w:rPr>
        <w:t>Where can I read the full MoU?</w:t>
      </w:r>
      <w:bookmarkEnd w:id="33"/>
    </w:p>
    <w:p w14:paraId="5AE62B11" w14:textId="4C13886E" w:rsidR="00806B2D" w:rsidRPr="00750D35" w:rsidRDefault="006F6C11" w:rsidP="006F6C11">
      <w:pPr>
        <w:rPr>
          <w:lang w:val="en-US"/>
        </w:rPr>
      </w:pPr>
      <w:r w:rsidRPr="00750D35">
        <w:rPr>
          <w:lang w:val="en-US"/>
        </w:rPr>
        <w:t xml:space="preserve">The MoU is available to read and download </w:t>
      </w:r>
      <w:hyperlink r:id="rId13" w:history="1">
        <w:r w:rsidRPr="00750D35">
          <w:rPr>
            <w:rStyle w:val="Hyperlink"/>
            <w:color w:val="auto"/>
            <w:lang w:val="en-US"/>
          </w:rPr>
          <w:t>here</w:t>
        </w:r>
      </w:hyperlink>
      <w:r w:rsidRPr="00750D35">
        <w:rPr>
          <w:lang w:val="en-US"/>
        </w:rPr>
        <w:t>.</w:t>
      </w:r>
    </w:p>
    <w:p w14:paraId="470D07C9" w14:textId="04E2300E" w:rsidR="007762FF" w:rsidRDefault="007762FF" w:rsidP="00F80CB2">
      <w:pPr>
        <w:pStyle w:val="Heading1"/>
        <w:rPr>
          <w:b/>
          <w:bCs/>
          <w:color w:val="000000" w:themeColor="text1"/>
          <w:u w:val="single"/>
          <w:lang w:val="en-US"/>
        </w:rPr>
      </w:pPr>
      <w:bookmarkStart w:id="34" w:name="_Toc134451653"/>
      <w:r>
        <w:rPr>
          <w:b/>
          <w:bCs/>
          <w:color w:val="000000" w:themeColor="text1"/>
          <w:u w:val="single"/>
          <w:lang w:val="en-US"/>
        </w:rPr>
        <w:t>OUR CAMPAIGN</w:t>
      </w:r>
      <w:bookmarkEnd w:id="34"/>
    </w:p>
    <w:p w14:paraId="745A3418" w14:textId="607CD7D6" w:rsidR="006F6C11" w:rsidRPr="00750D35" w:rsidRDefault="006F6C11" w:rsidP="006F6C11">
      <w:pPr>
        <w:pStyle w:val="Heading3"/>
        <w:rPr>
          <w:b/>
          <w:bCs/>
          <w:color w:val="auto"/>
          <w:lang w:val="en-US"/>
        </w:rPr>
      </w:pPr>
      <w:bookmarkStart w:id="35" w:name="_Toc134451654"/>
      <w:r w:rsidRPr="00750D35">
        <w:rPr>
          <w:b/>
          <w:bCs/>
          <w:color w:val="auto"/>
          <w:lang w:val="en-US"/>
        </w:rPr>
        <w:t>Who is my local Pay Equity Advocate?</w:t>
      </w:r>
      <w:bookmarkEnd w:id="35"/>
    </w:p>
    <w:p w14:paraId="21BFAC5E" w14:textId="1D57CB00" w:rsidR="006F6C11" w:rsidRPr="00750D35" w:rsidRDefault="006F6C11" w:rsidP="006F6C11">
      <w:pPr>
        <w:rPr>
          <w:lang w:val="en-US"/>
        </w:rPr>
      </w:pPr>
      <w:r w:rsidRPr="00750D35">
        <w:rPr>
          <w:lang w:val="en-US"/>
        </w:rPr>
        <w:t xml:space="preserve">A list of </w:t>
      </w:r>
      <w:proofErr w:type="gramStart"/>
      <w:r w:rsidRPr="00750D35">
        <w:rPr>
          <w:lang w:val="en-US"/>
        </w:rPr>
        <w:t>all of</w:t>
      </w:r>
      <w:proofErr w:type="gramEnd"/>
      <w:r w:rsidRPr="00750D35">
        <w:rPr>
          <w:lang w:val="en-US"/>
        </w:rPr>
        <w:t xml:space="preserve"> our PSA Allied Pay Equity Advocates can be found </w:t>
      </w:r>
      <w:hyperlink r:id="rId14" w:history="1">
        <w:r w:rsidRPr="00750D35">
          <w:rPr>
            <w:rStyle w:val="Hyperlink"/>
            <w:color w:val="auto"/>
            <w:lang w:val="en-US"/>
          </w:rPr>
          <w:t>here</w:t>
        </w:r>
      </w:hyperlink>
      <w:r w:rsidRPr="00750D35">
        <w:rPr>
          <w:lang w:val="en-US"/>
        </w:rPr>
        <w:t>.</w:t>
      </w:r>
    </w:p>
    <w:p w14:paraId="50994F86" w14:textId="77777777" w:rsidR="006F6C11" w:rsidRPr="006F6C11" w:rsidRDefault="006F6C11" w:rsidP="006F6C11">
      <w:pPr>
        <w:rPr>
          <w:lang w:val="en-US"/>
        </w:rPr>
      </w:pPr>
    </w:p>
    <w:p w14:paraId="59F0764C" w14:textId="77777777" w:rsidR="007762FF" w:rsidRDefault="007762FF" w:rsidP="007762FF">
      <w:pPr>
        <w:pStyle w:val="Heading3"/>
        <w:rPr>
          <w:b/>
          <w:bCs/>
          <w:color w:val="000000" w:themeColor="text1"/>
          <w:lang w:val="en-US"/>
        </w:rPr>
      </w:pPr>
      <w:bookmarkStart w:id="36" w:name="_Toc134451655"/>
      <w:r>
        <w:rPr>
          <w:b/>
          <w:bCs/>
          <w:color w:val="000000" w:themeColor="text1"/>
          <w:lang w:val="en-US"/>
        </w:rPr>
        <w:t xml:space="preserve">Can we take strike action </w:t>
      </w:r>
      <w:proofErr w:type="gramStart"/>
      <w:r>
        <w:rPr>
          <w:b/>
          <w:bCs/>
          <w:color w:val="000000" w:themeColor="text1"/>
          <w:lang w:val="en-US"/>
        </w:rPr>
        <w:t>over Pay</w:t>
      </w:r>
      <w:proofErr w:type="gramEnd"/>
      <w:r>
        <w:rPr>
          <w:b/>
          <w:bCs/>
          <w:color w:val="000000" w:themeColor="text1"/>
          <w:lang w:val="en-US"/>
        </w:rPr>
        <w:t xml:space="preserve"> Equity?</w:t>
      </w:r>
      <w:bookmarkEnd w:id="36"/>
    </w:p>
    <w:p w14:paraId="78F71800" w14:textId="047C7345" w:rsidR="007762FF" w:rsidRPr="00F80CB2" w:rsidRDefault="00F80CB2" w:rsidP="008179F4">
      <w:pPr>
        <w:rPr>
          <w:lang w:val="en-US"/>
        </w:rPr>
      </w:pPr>
      <w:r>
        <w:rPr>
          <w:lang w:val="en-US"/>
        </w:rPr>
        <w:t>No. Pay Equity is governed by a different piece of legislation (Equal Pay Act 1972) to MECA bargaining (Employment Relations Act 2000). The Equal Pay Act 1972 does not contain any provisions for industrial action.</w:t>
      </w:r>
    </w:p>
    <w:p w14:paraId="7FBF93F7" w14:textId="739C781E" w:rsidR="00F80CB2" w:rsidRDefault="00F80CB2" w:rsidP="008179F4">
      <w:pPr>
        <w:rPr>
          <w:lang w:val="en-US"/>
        </w:rPr>
      </w:pPr>
    </w:p>
    <w:p w14:paraId="2E55C540" w14:textId="10FD4A5C" w:rsidR="00EC5BE7" w:rsidRPr="00510F0A" w:rsidRDefault="00F80CB2" w:rsidP="007762FF">
      <w:pPr>
        <w:rPr>
          <w:b/>
          <w:bCs/>
          <w:sz w:val="24"/>
          <w:szCs w:val="24"/>
          <w:u w:val="single"/>
          <w:lang w:val="en-US"/>
        </w:rPr>
      </w:pPr>
      <w:r>
        <w:rPr>
          <w:lang w:val="en-US"/>
        </w:rPr>
        <w:t xml:space="preserve">This means that if we do have a dispute </w:t>
      </w:r>
      <w:proofErr w:type="gramStart"/>
      <w:r>
        <w:rPr>
          <w:lang w:val="en-US"/>
        </w:rPr>
        <w:t>over Pay</w:t>
      </w:r>
      <w:proofErr w:type="gramEnd"/>
      <w:r>
        <w:rPr>
          <w:lang w:val="en-US"/>
        </w:rPr>
        <w:t xml:space="preserve"> Equity (this is not a given), we need to think about how to demonstrate our collective power </w:t>
      </w:r>
      <w:r w:rsidR="008179F4">
        <w:rPr>
          <w:lang w:val="en-US"/>
        </w:rPr>
        <w:t>without industrial action. We want to know what you think is the best way to do this in your individual workplaces. If you have ideas, please contact your local Allied Pay Equity Advocate</w:t>
      </w:r>
      <w:r w:rsidR="00510F0A">
        <w:rPr>
          <w:lang w:val="en-US"/>
        </w:rPr>
        <w:t>.</w:t>
      </w:r>
    </w:p>
    <w:sectPr w:rsidR="00EC5BE7" w:rsidRPr="00510F0A" w:rsidSect="00016C61">
      <w:headerReference w:type="default" r:id="rId15"/>
      <w:footerReference w:type="default" r:id="rId1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8A1B" w14:textId="77777777" w:rsidR="00BC6623" w:rsidRDefault="00BC6623" w:rsidP="00016C61">
      <w:r>
        <w:separator/>
      </w:r>
    </w:p>
  </w:endnote>
  <w:endnote w:type="continuationSeparator" w:id="0">
    <w:p w14:paraId="7DFF983F" w14:textId="77777777" w:rsidR="00BC6623" w:rsidRDefault="00BC6623" w:rsidP="0001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390173"/>
      <w:docPartObj>
        <w:docPartGallery w:val="Page Numbers (Bottom of Page)"/>
        <w:docPartUnique/>
      </w:docPartObj>
    </w:sdtPr>
    <w:sdtEndPr>
      <w:rPr>
        <w:noProof/>
      </w:rPr>
    </w:sdtEndPr>
    <w:sdtContent>
      <w:p w14:paraId="2016AE7F" w14:textId="6EF3D738" w:rsidR="00A532A1" w:rsidRDefault="00A532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01A3E8" w14:textId="77777777" w:rsidR="00A532A1" w:rsidRDefault="00A53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CD76" w14:textId="77777777" w:rsidR="00BC6623" w:rsidRDefault="00BC6623" w:rsidP="00016C61">
      <w:r>
        <w:separator/>
      </w:r>
    </w:p>
  </w:footnote>
  <w:footnote w:type="continuationSeparator" w:id="0">
    <w:p w14:paraId="04458FB9" w14:textId="77777777" w:rsidR="00BC6623" w:rsidRDefault="00BC6623" w:rsidP="0001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0E35" w14:textId="77777777" w:rsidR="00016C61" w:rsidRDefault="00016C61" w:rsidP="00016C61">
    <w:pPr>
      <w:pStyle w:val="Header"/>
      <w:ind w:hanging="1440"/>
    </w:pPr>
    <w:r>
      <w:rPr>
        <w:noProof/>
        <w:lang w:eastAsia="en-NZ"/>
      </w:rPr>
      <w:drawing>
        <wp:inline distT="0" distB="0" distL="0" distR="0" wp14:anchorId="7CFAA587" wp14:editId="36AD2C19">
          <wp:extent cx="7560409" cy="26670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are allied worth 100 percent.png"/>
                  <pic:cNvPicPr/>
                </pic:nvPicPr>
                <pic:blipFill>
                  <a:blip r:embed="rId1">
                    <a:extLst>
                      <a:ext uri="{28A0092B-C50C-407E-A947-70E740481C1C}">
                        <a14:useLocalDpi xmlns:a14="http://schemas.microsoft.com/office/drawing/2010/main" val="0"/>
                      </a:ext>
                    </a:extLst>
                  </a:blip>
                  <a:stretch>
                    <a:fillRect/>
                  </a:stretch>
                </pic:blipFill>
                <pic:spPr>
                  <a:xfrm>
                    <a:off x="0" y="0"/>
                    <a:ext cx="7585239" cy="2675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01D1"/>
    <w:multiLevelType w:val="hybridMultilevel"/>
    <w:tmpl w:val="BFF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A4A27"/>
    <w:multiLevelType w:val="hybridMultilevel"/>
    <w:tmpl w:val="955A2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65B95"/>
    <w:multiLevelType w:val="hybridMultilevel"/>
    <w:tmpl w:val="3BB2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A76EA"/>
    <w:multiLevelType w:val="hybridMultilevel"/>
    <w:tmpl w:val="A254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DF17BF"/>
    <w:multiLevelType w:val="hybridMultilevel"/>
    <w:tmpl w:val="7A42C198"/>
    <w:lvl w:ilvl="0" w:tplc="951CFAE0">
      <w:start w:val="1"/>
      <w:numFmt w:val="bullet"/>
      <w:lvlText w:val="•"/>
      <w:lvlJc w:val="left"/>
      <w:pPr>
        <w:tabs>
          <w:tab w:val="num" w:pos="720"/>
        </w:tabs>
        <w:ind w:left="720" w:hanging="360"/>
      </w:pPr>
      <w:rPr>
        <w:rFonts w:ascii="Arial" w:hAnsi="Arial" w:hint="default"/>
      </w:rPr>
    </w:lvl>
    <w:lvl w:ilvl="1" w:tplc="ED02F4E0" w:tentative="1">
      <w:start w:val="1"/>
      <w:numFmt w:val="bullet"/>
      <w:lvlText w:val="•"/>
      <w:lvlJc w:val="left"/>
      <w:pPr>
        <w:tabs>
          <w:tab w:val="num" w:pos="1440"/>
        </w:tabs>
        <w:ind w:left="1440" w:hanging="360"/>
      </w:pPr>
      <w:rPr>
        <w:rFonts w:ascii="Arial" w:hAnsi="Arial" w:hint="default"/>
      </w:rPr>
    </w:lvl>
    <w:lvl w:ilvl="2" w:tplc="DFEC24AE" w:tentative="1">
      <w:start w:val="1"/>
      <w:numFmt w:val="bullet"/>
      <w:lvlText w:val="•"/>
      <w:lvlJc w:val="left"/>
      <w:pPr>
        <w:tabs>
          <w:tab w:val="num" w:pos="2160"/>
        </w:tabs>
        <w:ind w:left="2160" w:hanging="360"/>
      </w:pPr>
      <w:rPr>
        <w:rFonts w:ascii="Arial" w:hAnsi="Arial" w:hint="default"/>
      </w:rPr>
    </w:lvl>
    <w:lvl w:ilvl="3" w:tplc="93F0DE30" w:tentative="1">
      <w:start w:val="1"/>
      <w:numFmt w:val="bullet"/>
      <w:lvlText w:val="•"/>
      <w:lvlJc w:val="left"/>
      <w:pPr>
        <w:tabs>
          <w:tab w:val="num" w:pos="2880"/>
        </w:tabs>
        <w:ind w:left="2880" w:hanging="360"/>
      </w:pPr>
      <w:rPr>
        <w:rFonts w:ascii="Arial" w:hAnsi="Arial" w:hint="default"/>
      </w:rPr>
    </w:lvl>
    <w:lvl w:ilvl="4" w:tplc="5D6A0812" w:tentative="1">
      <w:start w:val="1"/>
      <w:numFmt w:val="bullet"/>
      <w:lvlText w:val="•"/>
      <w:lvlJc w:val="left"/>
      <w:pPr>
        <w:tabs>
          <w:tab w:val="num" w:pos="3600"/>
        </w:tabs>
        <w:ind w:left="3600" w:hanging="360"/>
      </w:pPr>
      <w:rPr>
        <w:rFonts w:ascii="Arial" w:hAnsi="Arial" w:hint="default"/>
      </w:rPr>
    </w:lvl>
    <w:lvl w:ilvl="5" w:tplc="DDD03044" w:tentative="1">
      <w:start w:val="1"/>
      <w:numFmt w:val="bullet"/>
      <w:lvlText w:val="•"/>
      <w:lvlJc w:val="left"/>
      <w:pPr>
        <w:tabs>
          <w:tab w:val="num" w:pos="4320"/>
        </w:tabs>
        <w:ind w:left="4320" w:hanging="360"/>
      </w:pPr>
      <w:rPr>
        <w:rFonts w:ascii="Arial" w:hAnsi="Arial" w:hint="default"/>
      </w:rPr>
    </w:lvl>
    <w:lvl w:ilvl="6" w:tplc="0CD6C2A8" w:tentative="1">
      <w:start w:val="1"/>
      <w:numFmt w:val="bullet"/>
      <w:lvlText w:val="•"/>
      <w:lvlJc w:val="left"/>
      <w:pPr>
        <w:tabs>
          <w:tab w:val="num" w:pos="5040"/>
        </w:tabs>
        <w:ind w:left="5040" w:hanging="360"/>
      </w:pPr>
      <w:rPr>
        <w:rFonts w:ascii="Arial" w:hAnsi="Arial" w:hint="default"/>
      </w:rPr>
    </w:lvl>
    <w:lvl w:ilvl="7" w:tplc="5E7ADE28" w:tentative="1">
      <w:start w:val="1"/>
      <w:numFmt w:val="bullet"/>
      <w:lvlText w:val="•"/>
      <w:lvlJc w:val="left"/>
      <w:pPr>
        <w:tabs>
          <w:tab w:val="num" w:pos="5760"/>
        </w:tabs>
        <w:ind w:left="5760" w:hanging="360"/>
      </w:pPr>
      <w:rPr>
        <w:rFonts w:ascii="Arial" w:hAnsi="Arial" w:hint="default"/>
      </w:rPr>
    </w:lvl>
    <w:lvl w:ilvl="8" w:tplc="396C40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D34813"/>
    <w:multiLevelType w:val="hybridMultilevel"/>
    <w:tmpl w:val="9104B346"/>
    <w:lvl w:ilvl="0" w:tplc="282ED4AC">
      <w:start w:val="1"/>
      <w:numFmt w:val="bullet"/>
      <w:lvlText w:val="•"/>
      <w:lvlJc w:val="left"/>
      <w:pPr>
        <w:tabs>
          <w:tab w:val="num" w:pos="720"/>
        </w:tabs>
        <w:ind w:left="720" w:hanging="360"/>
      </w:pPr>
      <w:rPr>
        <w:rFonts w:ascii="Arial" w:hAnsi="Arial" w:hint="default"/>
      </w:rPr>
    </w:lvl>
    <w:lvl w:ilvl="1" w:tplc="7EEED418" w:tentative="1">
      <w:start w:val="1"/>
      <w:numFmt w:val="bullet"/>
      <w:lvlText w:val="•"/>
      <w:lvlJc w:val="left"/>
      <w:pPr>
        <w:tabs>
          <w:tab w:val="num" w:pos="1440"/>
        </w:tabs>
        <w:ind w:left="1440" w:hanging="360"/>
      </w:pPr>
      <w:rPr>
        <w:rFonts w:ascii="Arial" w:hAnsi="Arial" w:hint="default"/>
      </w:rPr>
    </w:lvl>
    <w:lvl w:ilvl="2" w:tplc="22C8B5E4" w:tentative="1">
      <w:start w:val="1"/>
      <w:numFmt w:val="bullet"/>
      <w:lvlText w:val="•"/>
      <w:lvlJc w:val="left"/>
      <w:pPr>
        <w:tabs>
          <w:tab w:val="num" w:pos="2160"/>
        </w:tabs>
        <w:ind w:left="2160" w:hanging="360"/>
      </w:pPr>
      <w:rPr>
        <w:rFonts w:ascii="Arial" w:hAnsi="Arial" w:hint="default"/>
      </w:rPr>
    </w:lvl>
    <w:lvl w:ilvl="3" w:tplc="715C7616" w:tentative="1">
      <w:start w:val="1"/>
      <w:numFmt w:val="bullet"/>
      <w:lvlText w:val="•"/>
      <w:lvlJc w:val="left"/>
      <w:pPr>
        <w:tabs>
          <w:tab w:val="num" w:pos="2880"/>
        </w:tabs>
        <w:ind w:left="2880" w:hanging="360"/>
      </w:pPr>
      <w:rPr>
        <w:rFonts w:ascii="Arial" w:hAnsi="Arial" w:hint="default"/>
      </w:rPr>
    </w:lvl>
    <w:lvl w:ilvl="4" w:tplc="9CFCF002" w:tentative="1">
      <w:start w:val="1"/>
      <w:numFmt w:val="bullet"/>
      <w:lvlText w:val="•"/>
      <w:lvlJc w:val="left"/>
      <w:pPr>
        <w:tabs>
          <w:tab w:val="num" w:pos="3600"/>
        </w:tabs>
        <w:ind w:left="3600" w:hanging="360"/>
      </w:pPr>
      <w:rPr>
        <w:rFonts w:ascii="Arial" w:hAnsi="Arial" w:hint="default"/>
      </w:rPr>
    </w:lvl>
    <w:lvl w:ilvl="5" w:tplc="020AB744" w:tentative="1">
      <w:start w:val="1"/>
      <w:numFmt w:val="bullet"/>
      <w:lvlText w:val="•"/>
      <w:lvlJc w:val="left"/>
      <w:pPr>
        <w:tabs>
          <w:tab w:val="num" w:pos="4320"/>
        </w:tabs>
        <w:ind w:left="4320" w:hanging="360"/>
      </w:pPr>
      <w:rPr>
        <w:rFonts w:ascii="Arial" w:hAnsi="Arial" w:hint="default"/>
      </w:rPr>
    </w:lvl>
    <w:lvl w:ilvl="6" w:tplc="4C3E5692" w:tentative="1">
      <w:start w:val="1"/>
      <w:numFmt w:val="bullet"/>
      <w:lvlText w:val="•"/>
      <w:lvlJc w:val="left"/>
      <w:pPr>
        <w:tabs>
          <w:tab w:val="num" w:pos="5040"/>
        </w:tabs>
        <w:ind w:left="5040" w:hanging="360"/>
      </w:pPr>
      <w:rPr>
        <w:rFonts w:ascii="Arial" w:hAnsi="Arial" w:hint="default"/>
      </w:rPr>
    </w:lvl>
    <w:lvl w:ilvl="7" w:tplc="90209AE2" w:tentative="1">
      <w:start w:val="1"/>
      <w:numFmt w:val="bullet"/>
      <w:lvlText w:val="•"/>
      <w:lvlJc w:val="left"/>
      <w:pPr>
        <w:tabs>
          <w:tab w:val="num" w:pos="5760"/>
        </w:tabs>
        <w:ind w:left="5760" w:hanging="360"/>
      </w:pPr>
      <w:rPr>
        <w:rFonts w:ascii="Arial" w:hAnsi="Arial" w:hint="default"/>
      </w:rPr>
    </w:lvl>
    <w:lvl w:ilvl="8" w:tplc="62745430" w:tentative="1">
      <w:start w:val="1"/>
      <w:numFmt w:val="bullet"/>
      <w:lvlText w:val="•"/>
      <w:lvlJc w:val="left"/>
      <w:pPr>
        <w:tabs>
          <w:tab w:val="num" w:pos="6480"/>
        </w:tabs>
        <w:ind w:left="6480" w:hanging="360"/>
      </w:pPr>
      <w:rPr>
        <w:rFonts w:ascii="Arial" w:hAnsi="Arial" w:hint="default"/>
      </w:rPr>
    </w:lvl>
  </w:abstractNum>
  <w:num w:numId="1" w16cid:durableId="849754287">
    <w:abstractNumId w:val="2"/>
  </w:num>
  <w:num w:numId="2" w16cid:durableId="1187017478">
    <w:abstractNumId w:val="5"/>
  </w:num>
  <w:num w:numId="3" w16cid:durableId="441805881">
    <w:abstractNumId w:val="4"/>
  </w:num>
  <w:num w:numId="4" w16cid:durableId="2119596505">
    <w:abstractNumId w:val="4"/>
  </w:num>
  <w:num w:numId="5" w16cid:durableId="1933468750">
    <w:abstractNumId w:val="3"/>
  </w:num>
  <w:num w:numId="6" w16cid:durableId="617613049">
    <w:abstractNumId w:val="0"/>
  </w:num>
  <w:num w:numId="7" w16cid:durableId="1328441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1"/>
    <w:rsid w:val="00004C34"/>
    <w:rsid w:val="00016C61"/>
    <w:rsid w:val="00093369"/>
    <w:rsid w:val="000F2514"/>
    <w:rsid w:val="00136C7F"/>
    <w:rsid w:val="001670AD"/>
    <w:rsid w:val="0019220A"/>
    <w:rsid w:val="001A2EB5"/>
    <w:rsid w:val="001B7535"/>
    <w:rsid w:val="00205798"/>
    <w:rsid w:val="00250CB7"/>
    <w:rsid w:val="0027424F"/>
    <w:rsid w:val="002E7C48"/>
    <w:rsid w:val="00377116"/>
    <w:rsid w:val="003919D5"/>
    <w:rsid w:val="003A313F"/>
    <w:rsid w:val="004240D8"/>
    <w:rsid w:val="004314C2"/>
    <w:rsid w:val="00456C9E"/>
    <w:rsid w:val="00490592"/>
    <w:rsid w:val="004C79B8"/>
    <w:rsid w:val="004F3EC1"/>
    <w:rsid w:val="00510F0A"/>
    <w:rsid w:val="006134A9"/>
    <w:rsid w:val="006213FF"/>
    <w:rsid w:val="006C4909"/>
    <w:rsid w:val="006C51C0"/>
    <w:rsid w:val="006D3946"/>
    <w:rsid w:val="006F6C11"/>
    <w:rsid w:val="00750D35"/>
    <w:rsid w:val="007762FF"/>
    <w:rsid w:val="007E1985"/>
    <w:rsid w:val="00806B2D"/>
    <w:rsid w:val="00807CBB"/>
    <w:rsid w:val="008179F4"/>
    <w:rsid w:val="008358F6"/>
    <w:rsid w:val="00880552"/>
    <w:rsid w:val="008A22F5"/>
    <w:rsid w:val="008D545D"/>
    <w:rsid w:val="008E5D2B"/>
    <w:rsid w:val="00915BC9"/>
    <w:rsid w:val="0093042E"/>
    <w:rsid w:val="0098364B"/>
    <w:rsid w:val="00985EEF"/>
    <w:rsid w:val="0099094F"/>
    <w:rsid w:val="009A42C6"/>
    <w:rsid w:val="009B0B25"/>
    <w:rsid w:val="00A532A1"/>
    <w:rsid w:val="00A55687"/>
    <w:rsid w:val="00B148CA"/>
    <w:rsid w:val="00B66FBE"/>
    <w:rsid w:val="00BC6623"/>
    <w:rsid w:val="00C27458"/>
    <w:rsid w:val="00C92E4D"/>
    <w:rsid w:val="00D116A5"/>
    <w:rsid w:val="00D32101"/>
    <w:rsid w:val="00D719EE"/>
    <w:rsid w:val="00D946B0"/>
    <w:rsid w:val="00DC351C"/>
    <w:rsid w:val="00E16635"/>
    <w:rsid w:val="00E424FB"/>
    <w:rsid w:val="00EB720F"/>
    <w:rsid w:val="00EC5BE7"/>
    <w:rsid w:val="00F80C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DD96D"/>
  <w15:chartTrackingRefBased/>
  <w15:docId w15:val="{B4626DD0-634D-4712-A64D-BC653A77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FF"/>
    <w:rPr>
      <w:sz w:val="22"/>
      <w:szCs w:val="22"/>
    </w:rPr>
  </w:style>
  <w:style w:type="paragraph" w:styleId="Heading1">
    <w:name w:val="heading 1"/>
    <w:basedOn w:val="Normal"/>
    <w:next w:val="Normal"/>
    <w:link w:val="Heading1Char"/>
    <w:uiPriority w:val="9"/>
    <w:qFormat/>
    <w:rsid w:val="00A532A1"/>
    <w:pPr>
      <w:keepNext/>
      <w:keepLines/>
      <w:spacing w:before="24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93042E"/>
    <w:pPr>
      <w:keepNext/>
      <w:shd w:val="clear" w:color="auto" w:fill="2F5496"/>
      <w:spacing w:before="240" w:after="60"/>
      <w:outlineLvl w:val="1"/>
    </w:pPr>
    <w:rPr>
      <w:rFonts w:eastAsia="Times New Roman"/>
      <w:b/>
      <w:bCs/>
      <w:iCs/>
      <w:color w:val="FFFFFF"/>
      <w:sz w:val="28"/>
      <w:szCs w:val="28"/>
    </w:rPr>
  </w:style>
  <w:style w:type="paragraph" w:styleId="Heading3">
    <w:name w:val="heading 3"/>
    <w:basedOn w:val="Normal"/>
    <w:next w:val="Normal"/>
    <w:link w:val="Heading3Char"/>
    <w:uiPriority w:val="9"/>
    <w:unhideWhenUsed/>
    <w:qFormat/>
    <w:rsid w:val="00A532A1"/>
    <w:pPr>
      <w:keepNext/>
      <w:keepLines/>
      <w:spacing w:before="40"/>
      <w:outlineLvl w:val="2"/>
    </w:pPr>
    <w:rPr>
      <w:rFonts w:asciiTheme="majorHAnsi" w:eastAsiaTheme="majorEastAsia" w:hAnsiTheme="majorHAnsi" w:cstheme="majorBidi"/>
      <w:color w:val="7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042E"/>
    <w:rPr>
      <w:rFonts w:eastAsia="Times New Roman"/>
      <w:b/>
      <w:bCs/>
      <w:iCs/>
      <w:color w:val="FFFFFF"/>
      <w:sz w:val="28"/>
      <w:szCs w:val="28"/>
      <w:shd w:val="clear" w:color="auto" w:fill="2F5496"/>
    </w:rPr>
  </w:style>
  <w:style w:type="paragraph" w:styleId="Header">
    <w:name w:val="header"/>
    <w:basedOn w:val="Normal"/>
    <w:link w:val="HeaderChar"/>
    <w:uiPriority w:val="99"/>
    <w:unhideWhenUsed/>
    <w:rsid w:val="00016C61"/>
    <w:pPr>
      <w:tabs>
        <w:tab w:val="center" w:pos="4513"/>
        <w:tab w:val="right" w:pos="9026"/>
      </w:tabs>
    </w:pPr>
  </w:style>
  <w:style w:type="character" w:customStyle="1" w:styleId="HeaderChar">
    <w:name w:val="Header Char"/>
    <w:basedOn w:val="DefaultParagraphFont"/>
    <w:link w:val="Header"/>
    <w:uiPriority w:val="99"/>
    <w:rsid w:val="00016C61"/>
    <w:rPr>
      <w:sz w:val="22"/>
      <w:szCs w:val="22"/>
    </w:rPr>
  </w:style>
  <w:style w:type="paragraph" w:styleId="Footer">
    <w:name w:val="footer"/>
    <w:basedOn w:val="Normal"/>
    <w:link w:val="FooterChar"/>
    <w:uiPriority w:val="99"/>
    <w:unhideWhenUsed/>
    <w:rsid w:val="00016C61"/>
    <w:pPr>
      <w:tabs>
        <w:tab w:val="center" w:pos="4513"/>
        <w:tab w:val="right" w:pos="9026"/>
      </w:tabs>
    </w:pPr>
  </w:style>
  <w:style w:type="character" w:customStyle="1" w:styleId="FooterChar">
    <w:name w:val="Footer Char"/>
    <w:basedOn w:val="DefaultParagraphFont"/>
    <w:link w:val="Footer"/>
    <w:uiPriority w:val="99"/>
    <w:rsid w:val="00016C61"/>
    <w:rPr>
      <w:sz w:val="22"/>
      <w:szCs w:val="22"/>
    </w:rPr>
  </w:style>
  <w:style w:type="character" w:customStyle="1" w:styleId="Heading1Char">
    <w:name w:val="Heading 1 Char"/>
    <w:basedOn w:val="DefaultParagraphFont"/>
    <w:link w:val="Heading1"/>
    <w:uiPriority w:val="9"/>
    <w:rsid w:val="00A532A1"/>
    <w:rPr>
      <w:rFonts w:asciiTheme="majorHAnsi" w:eastAsiaTheme="majorEastAsia" w:hAnsiTheme="majorHAnsi" w:cstheme="majorBidi"/>
      <w:color w:val="BF0000" w:themeColor="accent1" w:themeShade="BF"/>
      <w:sz w:val="32"/>
      <w:szCs w:val="32"/>
    </w:rPr>
  </w:style>
  <w:style w:type="paragraph" w:styleId="Title">
    <w:name w:val="Title"/>
    <w:basedOn w:val="Normal"/>
    <w:next w:val="Normal"/>
    <w:link w:val="TitleChar"/>
    <w:uiPriority w:val="10"/>
    <w:qFormat/>
    <w:rsid w:val="00A532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2A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532A1"/>
    <w:pPr>
      <w:spacing w:line="259" w:lineRule="auto"/>
      <w:outlineLvl w:val="9"/>
    </w:pPr>
    <w:rPr>
      <w:lang w:val="en-US"/>
    </w:rPr>
  </w:style>
  <w:style w:type="paragraph" w:styleId="TOC1">
    <w:name w:val="toc 1"/>
    <w:basedOn w:val="Normal"/>
    <w:next w:val="Normal"/>
    <w:autoRedefine/>
    <w:uiPriority w:val="39"/>
    <w:unhideWhenUsed/>
    <w:rsid w:val="00A532A1"/>
    <w:pPr>
      <w:spacing w:after="100"/>
    </w:pPr>
  </w:style>
  <w:style w:type="character" w:styleId="Hyperlink">
    <w:name w:val="Hyperlink"/>
    <w:basedOn w:val="DefaultParagraphFont"/>
    <w:uiPriority w:val="99"/>
    <w:unhideWhenUsed/>
    <w:rsid w:val="00A532A1"/>
    <w:rPr>
      <w:color w:val="0000FF" w:themeColor="hyperlink"/>
      <w:u w:val="single"/>
    </w:rPr>
  </w:style>
  <w:style w:type="character" w:customStyle="1" w:styleId="Heading3Char">
    <w:name w:val="Heading 3 Char"/>
    <w:basedOn w:val="DefaultParagraphFont"/>
    <w:link w:val="Heading3"/>
    <w:uiPriority w:val="9"/>
    <w:rsid w:val="00A532A1"/>
    <w:rPr>
      <w:rFonts w:asciiTheme="majorHAnsi" w:eastAsiaTheme="majorEastAsia" w:hAnsiTheme="majorHAnsi" w:cstheme="majorBidi"/>
      <w:color w:val="7F0000" w:themeColor="accent1" w:themeShade="7F"/>
      <w:sz w:val="24"/>
      <w:szCs w:val="24"/>
    </w:rPr>
  </w:style>
  <w:style w:type="paragraph" w:styleId="TOC3">
    <w:name w:val="toc 3"/>
    <w:basedOn w:val="Normal"/>
    <w:next w:val="Normal"/>
    <w:autoRedefine/>
    <w:uiPriority w:val="39"/>
    <w:unhideWhenUsed/>
    <w:rsid w:val="00250CB7"/>
    <w:pPr>
      <w:tabs>
        <w:tab w:val="right" w:leader="dot" w:pos="9016"/>
      </w:tabs>
      <w:spacing w:after="100"/>
      <w:ind w:left="440"/>
    </w:pPr>
    <w:rPr>
      <w:b/>
      <w:bCs/>
      <w:noProof/>
      <w:color w:val="000000" w:themeColor="text1"/>
      <w:lang w:val="en-US"/>
    </w:rPr>
  </w:style>
  <w:style w:type="paragraph" w:styleId="ListParagraph">
    <w:name w:val="List Paragraph"/>
    <w:basedOn w:val="Normal"/>
    <w:uiPriority w:val="34"/>
    <w:qFormat/>
    <w:rsid w:val="0099094F"/>
    <w:pPr>
      <w:ind w:left="720"/>
      <w:contextualSpacing/>
    </w:pPr>
  </w:style>
  <w:style w:type="character" w:styleId="UnresolvedMention">
    <w:name w:val="Unresolved Mention"/>
    <w:basedOn w:val="DefaultParagraphFont"/>
    <w:uiPriority w:val="99"/>
    <w:semiHidden/>
    <w:unhideWhenUsed/>
    <w:rsid w:val="00D719EE"/>
    <w:rPr>
      <w:color w:val="605E5C"/>
      <w:shd w:val="clear" w:color="auto" w:fill="E1DFDD"/>
    </w:rPr>
  </w:style>
  <w:style w:type="paragraph" w:styleId="Revision">
    <w:name w:val="Revision"/>
    <w:hidden/>
    <w:uiPriority w:val="99"/>
    <w:semiHidden/>
    <w:rsid w:val="00985E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80804">
      <w:bodyDiv w:val="1"/>
      <w:marLeft w:val="0"/>
      <w:marRight w:val="0"/>
      <w:marTop w:val="0"/>
      <w:marBottom w:val="0"/>
      <w:divBdr>
        <w:top w:val="none" w:sz="0" w:space="0" w:color="auto"/>
        <w:left w:val="none" w:sz="0" w:space="0" w:color="auto"/>
        <w:bottom w:val="none" w:sz="0" w:space="0" w:color="auto"/>
        <w:right w:val="none" w:sz="0" w:space="0" w:color="auto"/>
      </w:divBdr>
      <w:divsChild>
        <w:div w:id="1907106579">
          <w:marLeft w:val="720"/>
          <w:marRight w:val="0"/>
          <w:marTop w:val="0"/>
          <w:marBottom w:val="0"/>
          <w:divBdr>
            <w:top w:val="none" w:sz="0" w:space="0" w:color="auto"/>
            <w:left w:val="none" w:sz="0" w:space="0" w:color="auto"/>
            <w:bottom w:val="none" w:sz="0" w:space="0" w:color="auto"/>
            <w:right w:val="none" w:sz="0" w:space="0" w:color="auto"/>
          </w:divBdr>
        </w:div>
      </w:divsChild>
    </w:div>
    <w:div w:id="397094286">
      <w:bodyDiv w:val="1"/>
      <w:marLeft w:val="0"/>
      <w:marRight w:val="0"/>
      <w:marTop w:val="0"/>
      <w:marBottom w:val="0"/>
      <w:divBdr>
        <w:top w:val="none" w:sz="0" w:space="0" w:color="auto"/>
        <w:left w:val="none" w:sz="0" w:space="0" w:color="auto"/>
        <w:bottom w:val="none" w:sz="0" w:space="0" w:color="auto"/>
        <w:right w:val="none" w:sz="0" w:space="0" w:color="auto"/>
      </w:divBdr>
      <w:divsChild>
        <w:div w:id="1461611170">
          <w:marLeft w:val="0"/>
          <w:marRight w:val="0"/>
          <w:marTop w:val="0"/>
          <w:marBottom w:val="120"/>
          <w:divBdr>
            <w:top w:val="none" w:sz="0" w:space="0" w:color="auto"/>
            <w:left w:val="none" w:sz="0" w:space="0" w:color="auto"/>
            <w:bottom w:val="none" w:sz="0" w:space="0" w:color="auto"/>
            <w:right w:val="none" w:sz="0" w:space="0" w:color="auto"/>
          </w:divBdr>
        </w:div>
        <w:div w:id="1748378505">
          <w:marLeft w:val="0"/>
          <w:marRight w:val="0"/>
          <w:marTop w:val="0"/>
          <w:marBottom w:val="120"/>
          <w:divBdr>
            <w:top w:val="none" w:sz="0" w:space="0" w:color="auto"/>
            <w:left w:val="none" w:sz="0" w:space="0" w:color="auto"/>
            <w:bottom w:val="none" w:sz="0" w:space="0" w:color="auto"/>
            <w:right w:val="none" w:sz="0" w:space="0" w:color="auto"/>
          </w:divBdr>
        </w:div>
        <w:div w:id="1266495025">
          <w:marLeft w:val="0"/>
          <w:marRight w:val="0"/>
          <w:marTop w:val="0"/>
          <w:marBottom w:val="120"/>
          <w:divBdr>
            <w:top w:val="none" w:sz="0" w:space="0" w:color="auto"/>
            <w:left w:val="none" w:sz="0" w:space="0" w:color="auto"/>
            <w:bottom w:val="none" w:sz="0" w:space="0" w:color="auto"/>
            <w:right w:val="none" w:sz="0" w:space="0" w:color="auto"/>
          </w:divBdr>
        </w:div>
      </w:divsChild>
    </w:div>
    <w:div w:id="427190412">
      <w:bodyDiv w:val="1"/>
      <w:marLeft w:val="0"/>
      <w:marRight w:val="0"/>
      <w:marTop w:val="0"/>
      <w:marBottom w:val="0"/>
      <w:divBdr>
        <w:top w:val="none" w:sz="0" w:space="0" w:color="auto"/>
        <w:left w:val="none" w:sz="0" w:space="0" w:color="auto"/>
        <w:bottom w:val="none" w:sz="0" w:space="0" w:color="auto"/>
        <w:right w:val="none" w:sz="0" w:space="0" w:color="auto"/>
      </w:divBdr>
      <w:divsChild>
        <w:div w:id="1400789985">
          <w:marLeft w:val="720"/>
          <w:marRight w:val="0"/>
          <w:marTop w:val="0"/>
          <w:marBottom w:val="0"/>
          <w:divBdr>
            <w:top w:val="none" w:sz="0" w:space="0" w:color="auto"/>
            <w:left w:val="none" w:sz="0" w:space="0" w:color="auto"/>
            <w:bottom w:val="none" w:sz="0" w:space="0" w:color="auto"/>
            <w:right w:val="none" w:sz="0" w:space="0" w:color="auto"/>
          </w:divBdr>
        </w:div>
        <w:div w:id="1439065689">
          <w:marLeft w:val="720"/>
          <w:marRight w:val="0"/>
          <w:marTop w:val="0"/>
          <w:marBottom w:val="0"/>
          <w:divBdr>
            <w:top w:val="none" w:sz="0" w:space="0" w:color="auto"/>
            <w:left w:val="none" w:sz="0" w:space="0" w:color="auto"/>
            <w:bottom w:val="none" w:sz="0" w:space="0" w:color="auto"/>
            <w:right w:val="none" w:sz="0" w:space="0" w:color="auto"/>
          </w:divBdr>
        </w:div>
        <w:div w:id="833300445">
          <w:marLeft w:val="720"/>
          <w:marRight w:val="0"/>
          <w:marTop w:val="0"/>
          <w:marBottom w:val="0"/>
          <w:divBdr>
            <w:top w:val="none" w:sz="0" w:space="0" w:color="auto"/>
            <w:left w:val="none" w:sz="0" w:space="0" w:color="auto"/>
            <w:bottom w:val="none" w:sz="0" w:space="0" w:color="auto"/>
            <w:right w:val="none" w:sz="0" w:space="0" w:color="auto"/>
          </w:divBdr>
        </w:div>
        <w:div w:id="1272585498">
          <w:marLeft w:val="720"/>
          <w:marRight w:val="0"/>
          <w:marTop w:val="0"/>
          <w:marBottom w:val="0"/>
          <w:divBdr>
            <w:top w:val="none" w:sz="0" w:space="0" w:color="auto"/>
            <w:left w:val="none" w:sz="0" w:space="0" w:color="auto"/>
            <w:bottom w:val="none" w:sz="0" w:space="0" w:color="auto"/>
            <w:right w:val="none" w:sz="0" w:space="0" w:color="auto"/>
          </w:divBdr>
        </w:div>
        <w:div w:id="1314525422">
          <w:marLeft w:val="720"/>
          <w:marRight w:val="0"/>
          <w:marTop w:val="0"/>
          <w:marBottom w:val="0"/>
          <w:divBdr>
            <w:top w:val="none" w:sz="0" w:space="0" w:color="auto"/>
            <w:left w:val="none" w:sz="0" w:space="0" w:color="auto"/>
            <w:bottom w:val="none" w:sz="0" w:space="0" w:color="auto"/>
            <w:right w:val="none" w:sz="0" w:space="0" w:color="auto"/>
          </w:divBdr>
        </w:div>
        <w:div w:id="1414619420">
          <w:marLeft w:val="720"/>
          <w:marRight w:val="0"/>
          <w:marTop w:val="0"/>
          <w:marBottom w:val="0"/>
          <w:divBdr>
            <w:top w:val="none" w:sz="0" w:space="0" w:color="auto"/>
            <w:left w:val="none" w:sz="0" w:space="0" w:color="auto"/>
            <w:bottom w:val="none" w:sz="0" w:space="0" w:color="auto"/>
            <w:right w:val="none" w:sz="0" w:space="0" w:color="auto"/>
          </w:divBdr>
        </w:div>
        <w:div w:id="878513846">
          <w:marLeft w:val="720"/>
          <w:marRight w:val="0"/>
          <w:marTop w:val="0"/>
          <w:marBottom w:val="0"/>
          <w:divBdr>
            <w:top w:val="none" w:sz="0" w:space="0" w:color="auto"/>
            <w:left w:val="none" w:sz="0" w:space="0" w:color="auto"/>
            <w:bottom w:val="none" w:sz="0" w:space="0" w:color="auto"/>
            <w:right w:val="none" w:sz="0" w:space="0" w:color="auto"/>
          </w:divBdr>
        </w:div>
        <w:div w:id="648095119">
          <w:marLeft w:val="720"/>
          <w:marRight w:val="0"/>
          <w:marTop w:val="0"/>
          <w:marBottom w:val="0"/>
          <w:divBdr>
            <w:top w:val="none" w:sz="0" w:space="0" w:color="auto"/>
            <w:left w:val="none" w:sz="0" w:space="0" w:color="auto"/>
            <w:bottom w:val="none" w:sz="0" w:space="0" w:color="auto"/>
            <w:right w:val="none" w:sz="0" w:space="0" w:color="auto"/>
          </w:divBdr>
        </w:div>
        <w:div w:id="1083262001">
          <w:marLeft w:val="720"/>
          <w:marRight w:val="0"/>
          <w:marTop w:val="0"/>
          <w:marBottom w:val="0"/>
          <w:divBdr>
            <w:top w:val="none" w:sz="0" w:space="0" w:color="auto"/>
            <w:left w:val="none" w:sz="0" w:space="0" w:color="auto"/>
            <w:bottom w:val="none" w:sz="0" w:space="0" w:color="auto"/>
            <w:right w:val="none" w:sz="0" w:space="0" w:color="auto"/>
          </w:divBdr>
        </w:div>
      </w:divsChild>
    </w:div>
    <w:div w:id="749277056">
      <w:bodyDiv w:val="1"/>
      <w:marLeft w:val="0"/>
      <w:marRight w:val="0"/>
      <w:marTop w:val="0"/>
      <w:marBottom w:val="0"/>
      <w:divBdr>
        <w:top w:val="none" w:sz="0" w:space="0" w:color="auto"/>
        <w:left w:val="none" w:sz="0" w:space="0" w:color="auto"/>
        <w:bottom w:val="none" w:sz="0" w:space="0" w:color="auto"/>
        <w:right w:val="none" w:sz="0" w:space="0" w:color="auto"/>
      </w:divBdr>
    </w:div>
    <w:div w:id="802043354">
      <w:bodyDiv w:val="1"/>
      <w:marLeft w:val="0"/>
      <w:marRight w:val="0"/>
      <w:marTop w:val="0"/>
      <w:marBottom w:val="0"/>
      <w:divBdr>
        <w:top w:val="none" w:sz="0" w:space="0" w:color="auto"/>
        <w:left w:val="none" w:sz="0" w:space="0" w:color="auto"/>
        <w:bottom w:val="none" w:sz="0" w:space="0" w:color="auto"/>
        <w:right w:val="none" w:sz="0" w:space="0" w:color="auto"/>
      </w:divBdr>
      <w:divsChild>
        <w:div w:id="304698091">
          <w:marLeft w:val="720"/>
          <w:marRight w:val="0"/>
          <w:marTop w:val="0"/>
          <w:marBottom w:val="0"/>
          <w:divBdr>
            <w:top w:val="none" w:sz="0" w:space="0" w:color="auto"/>
            <w:left w:val="none" w:sz="0" w:space="0" w:color="auto"/>
            <w:bottom w:val="none" w:sz="0" w:space="0" w:color="auto"/>
            <w:right w:val="none" w:sz="0" w:space="0" w:color="auto"/>
          </w:divBdr>
        </w:div>
        <w:div w:id="260141500">
          <w:marLeft w:val="720"/>
          <w:marRight w:val="0"/>
          <w:marTop w:val="0"/>
          <w:marBottom w:val="0"/>
          <w:divBdr>
            <w:top w:val="none" w:sz="0" w:space="0" w:color="auto"/>
            <w:left w:val="none" w:sz="0" w:space="0" w:color="auto"/>
            <w:bottom w:val="none" w:sz="0" w:space="0" w:color="auto"/>
            <w:right w:val="none" w:sz="0" w:space="0" w:color="auto"/>
          </w:divBdr>
        </w:div>
        <w:div w:id="1962028855">
          <w:marLeft w:val="720"/>
          <w:marRight w:val="0"/>
          <w:marTop w:val="0"/>
          <w:marBottom w:val="0"/>
          <w:divBdr>
            <w:top w:val="none" w:sz="0" w:space="0" w:color="auto"/>
            <w:left w:val="none" w:sz="0" w:space="0" w:color="auto"/>
            <w:bottom w:val="none" w:sz="0" w:space="0" w:color="auto"/>
            <w:right w:val="none" w:sz="0" w:space="0" w:color="auto"/>
          </w:divBdr>
        </w:div>
        <w:div w:id="1677149608">
          <w:marLeft w:val="720"/>
          <w:marRight w:val="0"/>
          <w:marTop w:val="0"/>
          <w:marBottom w:val="0"/>
          <w:divBdr>
            <w:top w:val="none" w:sz="0" w:space="0" w:color="auto"/>
            <w:left w:val="none" w:sz="0" w:space="0" w:color="auto"/>
            <w:bottom w:val="none" w:sz="0" w:space="0" w:color="auto"/>
            <w:right w:val="none" w:sz="0" w:space="0" w:color="auto"/>
          </w:divBdr>
        </w:div>
        <w:div w:id="2027172750">
          <w:marLeft w:val="720"/>
          <w:marRight w:val="0"/>
          <w:marTop w:val="0"/>
          <w:marBottom w:val="0"/>
          <w:divBdr>
            <w:top w:val="none" w:sz="0" w:space="0" w:color="auto"/>
            <w:left w:val="none" w:sz="0" w:space="0" w:color="auto"/>
            <w:bottom w:val="none" w:sz="0" w:space="0" w:color="auto"/>
            <w:right w:val="none" w:sz="0" w:space="0" w:color="auto"/>
          </w:divBdr>
        </w:div>
        <w:div w:id="202134074">
          <w:marLeft w:val="720"/>
          <w:marRight w:val="0"/>
          <w:marTop w:val="0"/>
          <w:marBottom w:val="0"/>
          <w:divBdr>
            <w:top w:val="none" w:sz="0" w:space="0" w:color="auto"/>
            <w:left w:val="none" w:sz="0" w:space="0" w:color="auto"/>
            <w:bottom w:val="none" w:sz="0" w:space="0" w:color="auto"/>
            <w:right w:val="none" w:sz="0" w:space="0" w:color="auto"/>
          </w:divBdr>
        </w:div>
        <w:div w:id="485171254">
          <w:marLeft w:val="720"/>
          <w:marRight w:val="0"/>
          <w:marTop w:val="0"/>
          <w:marBottom w:val="0"/>
          <w:divBdr>
            <w:top w:val="none" w:sz="0" w:space="0" w:color="auto"/>
            <w:left w:val="none" w:sz="0" w:space="0" w:color="auto"/>
            <w:bottom w:val="none" w:sz="0" w:space="0" w:color="auto"/>
            <w:right w:val="none" w:sz="0" w:space="0" w:color="auto"/>
          </w:divBdr>
        </w:div>
        <w:div w:id="962931024">
          <w:marLeft w:val="720"/>
          <w:marRight w:val="0"/>
          <w:marTop w:val="0"/>
          <w:marBottom w:val="0"/>
          <w:divBdr>
            <w:top w:val="none" w:sz="0" w:space="0" w:color="auto"/>
            <w:left w:val="none" w:sz="0" w:space="0" w:color="auto"/>
            <w:bottom w:val="none" w:sz="0" w:space="0" w:color="auto"/>
            <w:right w:val="none" w:sz="0" w:space="0" w:color="auto"/>
          </w:divBdr>
        </w:div>
        <w:div w:id="822544069">
          <w:marLeft w:val="720"/>
          <w:marRight w:val="0"/>
          <w:marTop w:val="0"/>
          <w:marBottom w:val="0"/>
          <w:divBdr>
            <w:top w:val="none" w:sz="0" w:space="0" w:color="auto"/>
            <w:left w:val="none" w:sz="0" w:space="0" w:color="auto"/>
            <w:bottom w:val="none" w:sz="0" w:space="0" w:color="auto"/>
            <w:right w:val="none" w:sz="0" w:space="0" w:color="auto"/>
          </w:divBdr>
        </w:div>
      </w:divsChild>
    </w:div>
    <w:div w:id="1059745059">
      <w:bodyDiv w:val="1"/>
      <w:marLeft w:val="0"/>
      <w:marRight w:val="0"/>
      <w:marTop w:val="0"/>
      <w:marBottom w:val="0"/>
      <w:divBdr>
        <w:top w:val="none" w:sz="0" w:space="0" w:color="auto"/>
        <w:left w:val="none" w:sz="0" w:space="0" w:color="auto"/>
        <w:bottom w:val="none" w:sz="0" w:space="0" w:color="auto"/>
        <w:right w:val="none" w:sz="0" w:space="0" w:color="auto"/>
      </w:divBdr>
    </w:div>
    <w:div w:id="1147432204">
      <w:bodyDiv w:val="1"/>
      <w:marLeft w:val="0"/>
      <w:marRight w:val="0"/>
      <w:marTop w:val="0"/>
      <w:marBottom w:val="0"/>
      <w:divBdr>
        <w:top w:val="none" w:sz="0" w:space="0" w:color="auto"/>
        <w:left w:val="none" w:sz="0" w:space="0" w:color="auto"/>
        <w:bottom w:val="none" w:sz="0" w:space="0" w:color="auto"/>
        <w:right w:val="none" w:sz="0" w:space="0" w:color="auto"/>
      </w:divBdr>
    </w:div>
    <w:div w:id="1335914852">
      <w:bodyDiv w:val="1"/>
      <w:marLeft w:val="0"/>
      <w:marRight w:val="0"/>
      <w:marTop w:val="0"/>
      <w:marBottom w:val="0"/>
      <w:divBdr>
        <w:top w:val="none" w:sz="0" w:space="0" w:color="auto"/>
        <w:left w:val="none" w:sz="0" w:space="0" w:color="auto"/>
        <w:bottom w:val="none" w:sz="0" w:space="0" w:color="auto"/>
        <w:right w:val="none" w:sz="0" w:space="0" w:color="auto"/>
      </w:divBdr>
    </w:div>
    <w:div w:id="1624194463">
      <w:bodyDiv w:val="1"/>
      <w:marLeft w:val="0"/>
      <w:marRight w:val="0"/>
      <w:marTop w:val="0"/>
      <w:marBottom w:val="0"/>
      <w:divBdr>
        <w:top w:val="none" w:sz="0" w:space="0" w:color="auto"/>
        <w:left w:val="none" w:sz="0" w:space="0" w:color="auto"/>
        <w:bottom w:val="none" w:sz="0" w:space="0" w:color="auto"/>
        <w:right w:val="none" w:sz="0" w:space="0" w:color="auto"/>
      </w:divBdr>
      <w:divsChild>
        <w:div w:id="316108314">
          <w:marLeft w:val="0"/>
          <w:marRight w:val="0"/>
          <w:marTop w:val="0"/>
          <w:marBottom w:val="120"/>
          <w:divBdr>
            <w:top w:val="none" w:sz="0" w:space="0" w:color="auto"/>
            <w:left w:val="none" w:sz="0" w:space="0" w:color="auto"/>
            <w:bottom w:val="none" w:sz="0" w:space="0" w:color="auto"/>
            <w:right w:val="none" w:sz="0" w:space="0" w:color="auto"/>
          </w:divBdr>
        </w:div>
        <w:div w:id="141624038">
          <w:marLeft w:val="0"/>
          <w:marRight w:val="0"/>
          <w:marTop w:val="0"/>
          <w:marBottom w:val="120"/>
          <w:divBdr>
            <w:top w:val="none" w:sz="0" w:space="0" w:color="auto"/>
            <w:left w:val="none" w:sz="0" w:space="0" w:color="auto"/>
            <w:bottom w:val="none" w:sz="0" w:space="0" w:color="auto"/>
            <w:right w:val="none" w:sz="0" w:space="0" w:color="auto"/>
          </w:divBdr>
        </w:div>
        <w:div w:id="80920419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a.org.nz/allied" TargetMode="External"/><Relationship Id="rId13" Type="http://schemas.openxmlformats.org/officeDocument/2006/relationships/hyperlink" Target="https://www.psa.org.nz/assets/DMS/Activity/WeAreAllied/APHST-Pay-Equity-Memorandum-of-Understandi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a.org.nz/assets/Pay-Equity-claim-process-A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a.org.nz/assets/How-the-Pay-Equity-process-works-accessible.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sa.org.nz/assets/How-the-Pay-Equity-process-works.pdf" TargetMode="External"/><Relationship Id="rId4" Type="http://schemas.openxmlformats.org/officeDocument/2006/relationships/settings" Target="settings.xml"/><Relationship Id="rId9" Type="http://schemas.openxmlformats.org/officeDocument/2006/relationships/hyperlink" Target="http://www.psa.org.nz/allied" TargetMode="External"/><Relationship Id="rId14" Type="http://schemas.openxmlformats.org/officeDocument/2006/relationships/hyperlink" Target="https://www.psa.org.nz/assets/Allied-Pay-Equity-Advocates.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3492-AC92-4BA5-8424-6F6B7AF6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Will Matthews</cp:lastModifiedBy>
  <cp:revision>2</cp:revision>
  <cp:lastPrinted>2023-04-19T00:43:00Z</cp:lastPrinted>
  <dcterms:created xsi:type="dcterms:W3CDTF">2023-05-08T03:21:00Z</dcterms:created>
  <dcterms:modified xsi:type="dcterms:W3CDTF">2023-05-08T03:21:00Z</dcterms:modified>
</cp:coreProperties>
</file>