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FB3B" w14:textId="2323ABCC" w:rsidR="006D48EC" w:rsidRPr="00067BF0" w:rsidRDefault="006D48EC">
      <w:pPr>
        <w:rPr>
          <w:rFonts w:cstheme="minorHAnsi"/>
          <w:sz w:val="20"/>
          <w:szCs w:val="20"/>
        </w:rPr>
      </w:pPr>
      <w:r w:rsidRPr="00067BF0">
        <w:rPr>
          <w:rFonts w:cstheme="minorHAnsi"/>
          <w:b/>
          <w:sz w:val="20"/>
          <w:szCs w:val="20"/>
        </w:rPr>
        <w:t xml:space="preserve">Summary of </w:t>
      </w:r>
      <w:r w:rsidR="00F60C5D" w:rsidRPr="00067BF0">
        <w:rPr>
          <w:rFonts w:cstheme="minorHAnsi"/>
          <w:b/>
          <w:sz w:val="20"/>
          <w:szCs w:val="20"/>
        </w:rPr>
        <w:t>hygiene type changes</w:t>
      </w:r>
      <w:r w:rsidRPr="00067BF0">
        <w:rPr>
          <w:rFonts w:cstheme="minorHAnsi"/>
          <w:b/>
          <w:sz w:val="20"/>
          <w:szCs w:val="20"/>
        </w:rPr>
        <w:t>:</w:t>
      </w:r>
      <w:r w:rsidRPr="00067BF0">
        <w:rPr>
          <w:rFonts w:cstheme="minorHAnsi"/>
          <w:sz w:val="20"/>
          <w:szCs w:val="20"/>
        </w:rPr>
        <w:t xml:space="preserve"> these are mostly wording tidy-ups and amendments to align wording with legislation and/or policy</w:t>
      </w:r>
    </w:p>
    <w:tbl>
      <w:tblPr>
        <w:tblStyle w:val="TableGrid"/>
        <w:tblW w:w="0" w:type="auto"/>
        <w:tblLook w:val="04A0" w:firstRow="1" w:lastRow="0" w:firstColumn="1" w:lastColumn="0" w:noHBand="0" w:noVBand="1"/>
      </w:tblPr>
      <w:tblGrid>
        <w:gridCol w:w="4508"/>
        <w:gridCol w:w="4508"/>
      </w:tblGrid>
      <w:tr w:rsidR="00040082" w:rsidRPr="00067BF0" w14:paraId="04198779" w14:textId="77777777" w:rsidTr="00040082">
        <w:tc>
          <w:tcPr>
            <w:tcW w:w="4508" w:type="dxa"/>
          </w:tcPr>
          <w:p w14:paraId="1747693C" w14:textId="77777777" w:rsidR="00040082" w:rsidRPr="00067BF0" w:rsidRDefault="00040082">
            <w:pPr>
              <w:rPr>
                <w:rFonts w:cstheme="minorHAnsi"/>
                <w:b/>
                <w:sz w:val="20"/>
                <w:szCs w:val="20"/>
              </w:rPr>
            </w:pPr>
            <w:r w:rsidRPr="00067BF0">
              <w:rPr>
                <w:rFonts w:cstheme="minorHAnsi"/>
                <w:b/>
                <w:sz w:val="20"/>
                <w:szCs w:val="20"/>
              </w:rPr>
              <w:t xml:space="preserve">Clause </w:t>
            </w:r>
            <w:r w:rsidR="008D01FF" w:rsidRPr="00067BF0">
              <w:rPr>
                <w:rFonts w:cstheme="minorHAnsi"/>
                <w:b/>
                <w:sz w:val="20"/>
                <w:szCs w:val="20"/>
              </w:rPr>
              <w:t>/ section in the CA</w:t>
            </w:r>
          </w:p>
        </w:tc>
        <w:tc>
          <w:tcPr>
            <w:tcW w:w="4508" w:type="dxa"/>
          </w:tcPr>
          <w:p w14:paraId="299CEC14" w14:textId="77777777" w:rsidR="00040082" w:rsidRPr="00067BF0" w:rsidRDefault="00040082">
            <w:pPr>
              <w:rPr>
                <w:rFonts w:cstheme="minorHAnsi"/>
                <w:b/>
                <w:sz w:val="20"/>
                <w:szCs w:val="20"/>
              </w:rPr>
            </w:pPr>
            <w:r w:rsidRPr="00067BF0">
              <w:rPr>
                <w:rFonts w:cstheme="minorHAnsi"/>
                <w:b/>
                <w:sz w:val="20"/>
                <w:szCs w:val="20"/>
              </w:rPr>
              <w:t xml:space="preserve">Summary of change </w:t>
            </w:r>
          </w:p>
        </w:tc>
      </w:tr>
      <w:tr w:rsidR="005A7664" w:rsidRPr="00067BF0" w14:paraId="2EFE59E9" w14:textId="77777777" w:rsidTr="00040082">
        <w:tc>
          <w:tcPr>
            <w:tcW w:w="4508" w:type="dxa"/>
          </w:tcPr>
          <w:p w14:paraId="485B0D8B" w14:textId="6EEF7FDC" w:rsidR="005A7664" w:rsidRPr="00067BF0" w:rsidRDefault="005A7664" w:rsidP="00767EB9">
            <w:pPr>
              <w:rPr>
                <w:rFonts w:cstheme="minorHAnsi"/>
                <w:sz w:val="20"/>
                <w:szCs w:val="20"/>
              </w:rPr>
            </w:pPr>
            <w:r>
              <w:rPr>
                <w:rFonts w:cstheme="minorHAnsi"/>
                <w:sz w:val="20"/>
                <w:szCs w:val="20"/>
              </w:rPr>
              <w:t>Cover page</w:t>
            </w:r>
          </w:p>
        </w:tc>
        <w:tc>
          <w:tcPr>
            <w:tcW w:w="4508" w:type="dxa"/>
          </w:tcPr>
          <w:p w14:paraId="68235846" w14:textId="6BD421F8" w:rsidR="005A7664" w:rsidRPr="00067BF0" w:rsidRDefault="005A7664">
            <w:pPr>
              <w:rPr>
                <w:rFonts w:cstheme="minorHAnsi"/>
                <w:sz w:val="20"/>
                <w:szCs w:val="20"/>
              </w:rPr>
            </w:pPr>
            <w:r>
              <w:rPr>
                <w:rFonts w:cstheme="minorHAnsi"/>
                <w:sz w:val="20"/>
                <w:szCs w:val="20"/>
              </w:rPr>
              <w:t>Updated the cover page</w:t>
            </w:r>
          </w:p>
        </w:tc>
      </w:tr>
      <w:tr w:rsidR="006D48EC" w:rsidRPr="00067BF0" w14:paraId="463E109A" w14:textId="77777777" w:rsidTr="00040082">
        <w:tc>
          <w:tcPr>
            <w:tcW w:w="4508" w:type="dxa"/>
          </w:tcPr>
          <w:p w14:paraId="3F4120AA" w14:textId="33A985F7" w:rsidR="006D48EC" w:rsidRPr="00067BF0" w:rsidRDefault="006D48EC" w:rsidP="00767EB9">
            <w:pPr>
              <w:rPr>
                <w:rFonts w:cstheme="minorHAnsi"/>
                <w:sz w:val="20"/>
                <w:szCs w:val="20"/>
              </w:rPr>
            </w:pPr>
            <w:r w:rsidRPr="00067BF0">
              <w:rPr>
                <w:rFonts w:cstheme="minorHAnsi"/>
                <w:sz w:val="20"/>
                <w:szCs w:val="20"/>
              </w:rPr>
              <w:t xml:space="preserve">Contents </w:t>
            </w:r>
          </w:p>
        </w:tc>
        <w:tc>
          <w:tcPr>
            <w:tcW w:w="4508" w:type="dxa"/>
          </w:tcPr>
          <w:p w14:paraId="408EED9A" w14:textId="69BA61F2" w:rsidR="006D48EC" w:rsidRPr="00067BF0" w:rsidRDefault="00016A49">
            <w:pPr>
              <w:rPr>
                <w:rFonts w:cstheme="minorHAnsi"/>
                <w:sz w:val="20"/>
                <w:szCs w:val="20"/>
              </w:rPr>
            </w:pPr>
            <w:r w:rsidRPr="00067BF0">
              <w:rPr>
                <w:rFonts w:cstheme="minorHAnsi"/>
                <w:sz w:val="20"/>
                <w:szCs w:val="20"/>
              </w:rPr>
              <w:t>Updated the contents page</w:t>
            </w:r>
          </w:p>
        </w:tc>
      </w:tr>
      <w:tr w:rsidR="009F6B5B" w:rsidRPr="00067BF0" w14:paraId="024CA071" w14:textId="77777777" w:rsidTr="00040082">
        <w:tc>
          <w:tcPr>
            <w:tcW w:w="4508" w:type="dxa"/>
          </w:tcPr>
          <w:p w14:paraId="1F306810" w14:textId="454B0B90" w:rsidR="009F6B5B" w:rsidRPr="00067BF0" w:rsidRDefault="00F60C5D" w:rsidP="00F60C5D">
            <w:pPr>
              <w:rPr>
                <w:rFonts w:cstheme="minorHAnsi"/>
                <w:sz w:val="20"/>
                <w:szCs w:val="20"/>
              </w:rPr>
            </w:pPr>
            <w:r w:rsidRPr="00067BF0">
              <w:rPr>
                <w:rFonts w:cstheme="minorHAnsi"/>
                <w:sz w:val="20"/>
                <w:szCs w:val="20"/>
              </w:rPr>
              <w:t xml:space="preserve">Foreword </w:t>
            </w:r>
          </w:p>
        </w:tc>
        <w:tc>
          <w:tcPr>
            <w:tcW w:w="4508" w:type="dxa"/>
          </w:tcPr>
          <w:p w14:paraId="1F14F6CC" w14:textId="23DAB748" w:rsidR="009F6B5B" w:rsidRPr="00067BF0" w:rsidRDefault="009F6B5B" w:rsidP="00F60C5D">
            <w:pPr>
              <w:rPr>
                <w:rFonts w:cstheme="minorHAnsi"/>
                <w:sz w:val="20"/>
                <w:szCs w:val="20"/>
              </w:rPr>
            </w:pPr>
            <w:r w:rsidRPr="00067BF0">
              <w:rPr>
                <w:rFonts w:cstheme="minorHAnsi"/>
                <w:sz w:val="20"/>
                <w:szCs w:val="20"/>
              </w:rPr>
              <w:t>In</w:t>
            </w:r>
            <w:r w:rsidR="00F60C5D" w:rsidRPr="00067BF0">
              <w:rPr>
                <w:rFonts w:cstheme="minorHAnsi"/>
                <w:sz w:val="20"/>
                <w:szCs w:val="20"/>
              </w:rPr>
              <w:t>serted MBIE’s identity in</w:t>
            </w:r>
            <w:r w:rsidRPr="00067BF0">
              <w:rPr>
                <w:rFonts w:cstheme="minorHAnsi"/>
                <w:sz w:val="20"/>
                <w:szCs w:val="20"/>
              </w:rPr>
              <w:t xml:space="preserve"> </w:t>
            </w:r>
            <w:proofErr w:type="spellStart"/>
            <w:r w:rsidRPr="00067BF0">
              <w:rPr>
                <w:rFonts w:cstheme="minorHAnsi"/>
                <w:sz w:val="20"/>
                <w:szCs w:val="20"/>
              </w:rPr>
              <w:t>Te</w:t>
            </w:r>
            <w:proofErr w:type="spellEnd"/>
            <w:r w:rsidRPr="00067BF0">
              <w:rPr>
                <w:rFonts w:cstheme="minorHAnsi"/>
                <w:sz w:val="20"/>
                <w:szCs w:val="20"/>
              </w:rPr>
              <w:t xml:space="preserve"> </w:t>
            </w:r>
            <w:proofErr w:type="spellStart"/>
            <w:r w:rsidRPr="00067BF0">
              <w:rPr>
                <w:rFonts w:cstheme="minorHAnsi"/>
                <w:sz w:val="20"/>
                <w:szCs w:val="20"/>
              </w:rPr>
              <w:t>reo</w:t>
            </w:r>
            <w:proofErr w:type="spellEnd"/>
          </w:p>
        </w:tc>
      </w:tr>
      <w:tr w:rsidR="00040082" w:rsidRPr="00067BF0" w14:paraId="382A383A" w14:textId="77777777" w:rsidTr="00040082">
        <w:tc>
          <w:tcPr>
            <w:tcW w:w="4508" w:type="dxa"/>
          </w:tcPr>
          <w:p w14:paraId="626ED604" w14:textId="77777777" w:rsidR="00040082" w:rsidRPr="00067BF0" w:rsidRDefault="008D01FF" w:rsidP="00767EB9">
            <w:pPr>
              <w:rPr>
                <w:rFonts w:cstheme="minorHAnsi"/>
                <w:sz w:val="20"/>
                <w:szCs w:val="20"/>
              </w:rPr>
            </w:pPr>
            <w:proofErr w:type="gramStart"/>
            <w:r w:rsidRPr="00067BF0">
              <w:rPr>
                <w:rFonts w:cstheme="minorHAnsi"/>
                <w:sz w:val="20"/>
                <w:szCs w:val="20"/>
              </w:rPr>
              <w:t>All of</w:t>
            </w:r>
            <w:proofErr w:type="gramEnd"/>
            <w:r w:rsidRPr="00067BF0">
              <w:rPr>
                <w:rFonts w:cstheme="minorHAnsi"/>
                <w:sz w:val="20"/>
                <w:szCs w:val="20"/>
              </w:rPr>
              <w:t xml:space="preserve"> the document </w:t>
            </w:r>
          </w:p>
        </w:tc>
        <w:tc>
          <w:tcPr>
            <w:tcW w:w="4508" w:type="dxa"/>
          </w:tcPr>
          <w:p w14:paraId="511545F9" w14:textId="7C52C5FA" w:rsidR="00040082" w:rsidRPr="00067BF0" w:rsidRDefault="008D01FF">
            <w:pPr>
              <w:rPr>
                <w:rFonts w:cstheme="minorHAnsi"/>
                <w:sz w:val="20"/>
                <w:szCs w:val="20"/>
              </w:rPr>
            </w:pPr>
            <w:r w:rsidRPr="00067BF0">
              <w:rPr>
                <w:rFonts w:cstheme="minorHAnsi"/>
                <w:sz w:val="20"/>
                <w:szCs w:val="20"/>
              </w:rPr>
              <w:t xml:space="preserve">Made changes listed in the Terms of Settlement.  However, some of the clause numbers </w:t>
            </w:r>
            <w:r w:rsidR="000B2FCC">
              <w:rPr>
                <w:rFonts w:cstheme="minorHAnsi"/>
                <w:sz w:val="20"/>
                <w:szCs w:val="20"/>
              </w:rPr>
              <w:t>referred to in the terms of settlement were</w:t>
            </w:r>
            <w:r w:rsidRPr="00067BF0">
              <w:rPr>
                <w:rFonts w:cstheme="minorHAnsi"/>
                <w:sz w:val="20"/>
                <w:szCs w:val="20"/>
              </w:rPr>
              <w:t xml:space="preserve"> updated</w:t>
            </w:r>
            <w:r w:rsidR="000B2FCC">
              <w:rPr>
                <w:rFonts w:cstheme="minorHAnsi"/>
                <w:sz w:val="20"/>
                <w:szCs w:val="20"/>
              </w:rPr>
              <w:t xml:space="preserve"> when transferred</w:t>
            </w:r>
            <w:r w:rsidRPr="00067BF0">
              <w:rPr>
                <w:rFonts w:cstheme="minorHAnsi"/>
                <w:sz w:val="20"/>
                <w:szCs w:val="20"/>
              </w:rPr>
              <w:t xml:space="preserve"> in the Agreement.  Also, if the terms of settlement have used out of date terminology this has been updated in the main body of the</w:t>
            </w:r>
            <w:r w:rsidR="00C25A1B">
              <w:rPr>
                <w:rFonts w:cstheme="minorHAnsi"/>
                <w:sz w:val="20"/>
                <w:szCs w:val="20"/>
              </w:rPr>
              <w:t xml:space="preserve"> draft</w:t>
            </w:r>
            <w:r w:rsidRPr="00067BF0">
              <w:rPr>
                <w:rFonts w:cstheme="minorHAnsi"/>
                <w:sz w:val="20"/>
                <w:szCs w:val="20"/>
              </w:rPr>
              <w:t xml:space="preserve"> </w:t>
            </w:r>
            <w:r w:rsidR="00C25A1B">
              <w:rPr>
                <w:rFonts w:cstheme="minorHAnsi"/>
                <w:sz w:val="20"/>
                <w:szCs w:val="20"/>
              </w:rPr>
              <w:t xml:space="preserve">Collective </w:t>
            </w:r>
            <w:r w:rsidRPr="00067BF0">
              <w:rPr>
                <w:rFonts w:cstheme="minorHAnsi"/>
                <w:sz w:val="20"/>
                <w:szCs w:val="20"/>
              </w:rPr>
              <w:t>Agreement</w:t>
            </w:r>
            <w:r w:rsidR="00C25A1B">
              <w:rPr>
                <w:rFonts w:cstheme="minorHAnsi"/>
                <w:sz w:val="20"/>
                <w:szCs w:val="20"/>
              </w:rPr>
              <w:t xml:space="preserve"> when the text in the Terms of Settlement was transferred across</w:t>
            </w:r>
            <w:r w:rsidRPr="00067BF0">
              <w:rPr>
                <w:rFonts w:cstheme="minorHAnsi"/>
                <w:sz w:val="20"/>
                <w:szCs w:val="20"/>
              </w:rPr>
              <w:t>.</w:t>
            </w:r>
            <w:r w:rsidR="00C25A1B">
              <w:rPr>
                <w:rFonts w:cstheme="minorHAnsi"/>
                <w:sz w:val="20"/>
                <w:szCs w:val="20"/>
              </w:rPr>
              <w:t xml:space="preserve"> </w:t>
            </w:r>
            <w:r w:rsidRPr="00067BF0">
              <w:rPr>
                <w:rFonts w:cstheme="minorHAnsi"/>
                <w:sz w:val="20"/>
                <w:szCs w:val="20"/>
              </w:rPr>
              <w:t xml:space="preserve">  </w:t>
            </w:r>
          </w:p>
        </w:tc>
      </w:tr>
      <w:tr w:rsidR="00A97F52" w:rsidRPr="00067BF0" w14:paraId="6AE1C4B3" w14:textId="77777777" w:rsidTr="00040082">
        <w:tc>
          <w:tcPr>
            <w:tcW w:w="4508" w:type="dxa"/>
          </w:tcPr>
          <w:p w14:paraId="4F94BA86" w14:textId="2C833D46" w:rsidR="00A97F52" w:rsidRPr="00067BF0" w:rsidRDefault="00A97F52" w:rsidP="00A97F52">
            <w:pPr>
              <w:rPr>
                <w:rFonts w:cstheme="minorHAnsi"/>
                <w:sz w:val="20"/>
                <w:szCs w:val="20"/>
              </w:rPr>
            </w:pPr>
            <w:r w:rsidRPr="00067BF0">
              <w:rPr>
                <w:rFonts w:cstheme="minorHAnsi"/>
                <w:sz w:val="20"/>
                <w:szCs w:val="20"/>
              </w:rPr>
              <w:t xml:space="preserve">“How to </w:t>
            </w:r>
            <w:r w:rsidR="00D60482">
              <w:rPr>
                <w:rFonts w:cstheme="minorHAnsi"/>
                <w:sz w:val="20"/>
                <w:szCs w:val="20"/>
              </w:rPr>
              <w:t>use</w:t>
            </w:r>
            <w:r w:rsidRPr="00067BF0">
              <w:rPr>
                <w:rFonts w:cstheme="minorHAnsi"/>
                <w:sz w:val="20"/>
                <w:szCs w:val="20"/>
              </w:rPr>
              <w:t xml:space="preserve"> this</w:t>
            </w:r>
            <w:r w:rsidR="00D60482">
              <w:rPr>
                <w:rFonts w:cstheme="minorHAnsi"/>
                <w:sz w:val="20"/>
                <w:szCs w:val="20"/>
              </w:rPr>
              <w:t xml:space="preserve"> document”</w:t>
            </w:r>
            <w:r w:rsidRPr="00067BF0">
              <w:rPr>
                <w:rFonts w:cstheme="minorHAnsi"/>
                <w:sz w:val="20"/>
                <w:szCs w:val="20"/>
              </w:rPr>
              <w:t xml:space="preserve"> section</w:t>
            </w:r>
          </w:p>
        </w:tc>
        <w:tc>
          <w:tcPr>
            <w:tcW w:w="4508" w:type="dxa"/>
          </w:tcPr>
          <w:p w14:paraId="17C49055" w14:textId="5731AD05" w:rsidR="00A97F52" w:rsidRPr="00067BF0" w:rsidRDefault="00673E45">
            <w:pPr>
              <w:rPr>
                <w:rFonts w:cstheme="minorHAnsi"/>
                <w:sz w:val="20"/>
                <w:szCs w:val="20"/>
              </w:rPr>
            </w:pPr>
            <w:r w:rsidRPr="00067BF0">
              <w:rPr>
                <w:rFonts w:cstheme="minorHAnsi"/>
                <w:sz w:val="20"/>
                <w:szCs w:val="20"/>
              </w:rPr>
              <w:t>Updated this to include a reference to new legislation automatically replacing old legislation</w:t>
            </w:r>
            <w:r w:rsidR="00D60482">
              <w:rPr>
                <w:rFonts w:cstheme="minorHAnsi"/>
                <w:sz w:val="20"/>
                <w:szCs w:val="20"/>
              </w:rPr>
              <w:t>.</w:t>
            </w:r>
            <w:r w:rsidRPr="00067BF0">
              <w:rPr>
                <w:rFonts w:cstheme="minorHAnsi"/>
                <w:sz w:val="20"/>
                <w:szCs w:val="20"/>
              </w:rPr>
              <w:t xml:space="preserve"> </w:t>
            </w:r>
          </w:p>
        </w:tc>
      </w:tr>
      <w:tr w:rsidR="00603FEF" w:rsidRPr="00067BF0" w14:paraId="7EDE4C81" w14:textId="77777777" w:rsidTr="00040082">
        <w:tc>
          <w:tcPr>
            <w:tcW w:w="4508" w:type="dxa"/>
          </w:tcPr>
          <w:p w14:paraId="1E548320" w14:textId="50B1D19E" w:rsidR="00603FEF" w:rsidRPr="00067BF0" w:rsidRDefault="00603FEF" w:rsidP="00A97F52">
            <w:pPr>
              <w:rPr>
                <w:rFonts w:cstheme="minorHAnsi"/>
                <w:sz w:val="20"/>
                <w:szCs w:val="20"/>
              </w:rPr>
            </w:pPr>
            <w:r w:rsidRPr="00067BF0">
              <w:rPr>
                <w:rFonts w:cstheme="minorHAnsi"/>
                <w:sz w:val="20"/>
                <w:szCs w:val="20"/>
              </w:rPr>
              <w:t xml:space="preserve">Definitions </w:t>
            </w:r>
          </w:p>
        </w:tc>
        <w:tc>
          <w:tcPr>
            <w:tcW w:w="4508" w:type="dxa"/>
          </w:tcPr>
          <w:p w14:paraId="62B36391" w14:textId="31EE8552" w:rsidR="00D60482" w:rsidRDefault="00603FEF" w:rsidP="00013347">
            <w:pPr>
              <w:pStyle w:val="BodyText"/>
              <w:kinsoku w:val="0"/>
              <w:overflowPunct w:val="0"/>
              <w:rPr>
                <w:rFonts w:asciiTheme="minorHAnsi" w:hAnsiTheme="minorHAnsi" w:cstheme="minorHAnsi"/>
                <w:b w:val="0"/>
                <w:sz w:val="20"/>
                <w:szCs w:val="20"/>
              </w:rPr>
            </w:pPr>
            <w:r w:rsidRPr="00067BF0">
              <w:rPr>
                <w:rFonts w:asciiTheme="minorHAnsi" w:hAnsiTheme="minorHAnsi" w:cstheme="minorHAnsi"/>
                <w:b w:val="0"/>
                <w:sz w:val="20"/>
                <w:szCs w:val="20"/>
              </w:rPr>
              <w:t>Inserted</w:t>
            </w:r>
            <w:r w:rsidR="00D60482">
              <w:rPr>
                <w:rFonts w:asciiTheme="minorHAnsi" w:hAnsiTheme="minorHAnsi" w:cstheme="minorHAnsi"/>
                <w:b w:val="0"/>
                <w:sz w:val="20"/>
                <w:szCs w:val="20"/>
              </w:rPr>
              <w:t>:</w:t>
            </w:r>
            <w:r w:rsidRPr="00067BF0">
              <w:rPr>
                <w:rFonts w:asciiTheme="minorHAnsi" w:hAnsiTheme="minorHAnsi" w:cstheme="minorHAnsi"/>
                <w:b w:val="0"/>
                <w:sz w:val="20"/>
                <w:szCs w:val="20"/>
              </w:rPr>
              <w:t xml:space="preserve"> </w:t>
            </w:r>
          </w:p>
          <w:p w14:paraId="65881DDD" w14:textId="77777777" w:rsidR="00D60482" w:rsidRDefault="00D60482" w:rsidP="00013347">
            <w:pPr>
              <w:pStyle w:val="BodyText"/>
              <w:kinsoku w:val="0"/>
              <w:overflowPunct w:val="0"/>
              <w:rPr>
                <w:rFonts w:asciiTheme="minorHAnsi" w:hAnsiTheme="minorHAnsi" w:cstheme="minorHAnsi"/>
                <w:b w:val="0"/>
                <w:sz w:val="20"/>
                <w:szCs w:val="20"/>
              </w:rPr>
            </w:pPr>
          </w:p>
          <w:p w14:paraId="0F26797F" w14:textId="16FF91C6" w:rsidR="00603FEF" w:rsidRPr="00067BF0" w:rsidRDefault="00603FEF" w:rsidP="00013347">
            <w:pPr>
              <w:pStyle w:val="BodyText"/>
              <w:kinsoku w:val="0"/>
              <w:overflowPunct w:val="0"/>
              <w:rPr>
                <w:rFonts w:asciiTheme="minorHAnsi" w:hAnsiTheme="minorHAnsi" w:cstheme="minorHAnsi"/>
                <w:b w:val="0"/>
                <w:sz w:val="20"/>
                <w:szCs w:val="20"/>
              </w:rPr>
            </w:pPr>
            <w:r w:rsidRPr="00067BF0">
              <w:rPr>
                <w:rFonts w:asciiTheme="minorHAnsi" w:hAnsiTheme="minorHAnsi" w:cstheme="minorHAnsi"/>
                <w:b w:val="0"/>
                <w:sz w:val="20"/>
                <w:szCs w:val="20"/>
              </w:rPr>
              <w:t xml:space="preserve">“Definitions are bolded in the body of the Agreement.  Some words are intentionally not bolded and their natural and ordinary meaning in accordance with the applicable legislation </w:t>
            </w:r>
            <w:r w:rsidR="00013347" w:rsidRPr="00067BF0">
              <w:rPr>
                <w:rFonts w:asciiTheme="minorHAnsi" w:hAnsiTheme="minorHAnsi" w:cstheme="minorHAnsi"/>
                <w:b w:val="0"/>
                <w:sz w:val="20"/>
                <w:szCs w:val="20"/>
              </w:rPr>
              <w:t>will</w:t>
            </w:r>
            <w:r w:rsidRPr="00067BF0">
              <w:rPr>
                <w:rFonts w:asciiTheme="minorHAnsi" w:hAnsiTheme="minorHAnsi" w:cstheme="minorHAnsi"/>
                <w:b w:val="0"/>
                <w:sz w:val="20"/>
                <w:szCs w:val="20"/>
              </w:rPr>
              <w:t xml:space="preserve"> apply.”</w:t>
            </w:r>
          </w:p>
          <w:p w14:paraId="3F956198" w14:textId="77777777" w:rsidR="00325862" w:rsidRPr="00067BF0" w:rsidRDefault="00325862" w:rsidP="00013347">
            <w:pPr>
              <w:pStyle w:val="BodyText"/>
              <w:kinsoku w:val="0"/>
              <w:overflowPunct w:val="0"/>
              <w:rPr>
                <w:rFonts w:asciiTheme="minorHAnsi" w:hAnsiTheme="minorHAnsi" w:cstheme="minorHAnsi"/>
                <w:b w:val="0"/>
                <w:sz w:val="20"/>
                <w:szCs w:val="20"/>
              </w:rPr>
            </w:pPr>
          </w:p>
          <w:p w14:paraId="60CDE121" w14:textId="27C78457" w:rsidR="00325862" w:rsidRPr="00067BF0" w:rsidRDefault="00325862" w:rsidP="00325862">
            <w:pPr>
              <w:pStyle w:val="CommentText"/>
              <w:rPr>
                <w:rFonts w:cstheme="minorHAnsi"/>
              </w:rPr>
            </w:pPr>
            <w:r w:rsidRPr="00067BF0">
              <w:rPr>
                <w:rFonts w:cstheme="minorHAnsi"/>
              </w:rPr>
              <w:t xml:space="preserve">Deleted </w:t>
            </w:r>
            <w:r w:rsidR="00F60C5D" w:rsidRPr="00067BF0">
              <w:rPr>
                <w:rFonts w:cstheme="minorHAnsi"/>
              </w:rPr>
              <w:t>the definition of “</w:t>
            </w:r>
            <w:r w:rsidR="00A314D1" w:rsidRPr="00067BF0">
              <w:rPr>
                <w:rFonts w:cstheme="minorHAnsi"/>
              </w:rPr>
              <w:t>F</w:t>
            </w:r>
            <w:r w:rsidR="00F60C5D" w:rsidRPr="00067BF0">
              <w:rPr>
                <w:rFonts w:cstheme="minorHAnsi"/>
              </w:rPr>
              <w:t>ull</w:t>
            </w:r>
            <w:r w:rsidR="00A314D1" w:rsidRPr="00067BF0">
              <w:rPr>
                <w:rFonts w:cstheme="minorHAnsi"/>
              </w:rPr>
              <w:t>-</w:t>
            </w:r>
            <w:r w:rsidR="00F60C5D" w:rsidRPr="00067BF0">
              <w:rPr>
                <w:rFonts w:cstheme="minorHAnsi"/>
              </w:rPr>
              <w:t>time</w:t>
            </w:r>
            <w:r w:rsidR="00A314D1" w:rsidRPr="00067BF0">
              <w:rPr>
                <w:rFonts w:cstheme="minorHAnsi"/>
              </w:rPr>
              <w:t xml:space="preserve"> employee</w:t>
            </w:r>
            <w:r w:rsidR="00F60C5D" w:rsidRPr="00067BF0">
              <w:rPr>
                <w:rFonts w:cstheme="minorHAnsi"/>
              </w:rPr>
              <w:t>”</w:t>
            </w:r>
            <w:r w:rsidRPr="00067BF0">
              <w:rPr>
                <w:rFonts w:cstheme="minorHAnsi"/>
              </w:rPr>
              <w:t xml:space="preserve"> as it does not add any value and creates </w:t>
            </w:r>
            <w:proofErr w:type="gramStart"/>
            <w:r w:rsidRPr="00067BF0">
              <w:rPr>
                <w:rFonts w:cstheme="minorHAnsi"/>
              </w:rPr>
              <w:t>ambiguity</w:t>
            </w:r>
            <w:proofErr w:type="gramEnd"/>
            <w:r w:rsidRPr="00067BF0">
              <w:rPr>
                <w:rFonts w:cstheme="minorHAnsi"/>
              </w:rPr>
              <w:t xml:space="preserve"> and the definition is not being used heavily in the doc</w:t>
            </w:r>
            <w:r w:rsidR="00D60482">
              <w:rPr>
                <w:rFonts w:cstheme="minorHAnsi"/>
              </w:rPr>
              <w:t>ument.</w:t>
            </w:r>
          </w:p>
          <w:p w14:paraId="2B372DA1" w14:textId="520FB4BC" w:rsidR="00325862" w:rsidRPr="00067BF0" w:rsidRDefault="00325862" w:rsidP="00013347">
            <w:pPr>
              <w:pStyle w:val="BodyText"/>
              <w:kinsoku w:val="0"/>
              <w:overflowPunct w:val="0"/>
              <w:rPr>
                <w:rFonts w:asciiTheme="minorHAnsi" w:hAnsiTheme="minorHAnsi" w:cstheme="minorHAnsi"/>
                <w:sz w:val="20"/>
                <w:szCs w:val="20"/>
              </w:rPr>
            </w:pPr>
          </w:p>
        </w:tc>
      </w:tr>
      <w:tr w:rsidR="00A314D1" w:rsidRPr="00067BF0" w14:paraId="3C35591C" w14:textId="77777777" w:rsidTr="00040082">
        <w:tc>
          <w:tcPr>
            <w:tcW w:w="4508" w:type="dxa"/>
          </w:tcPr>
          <w:p w14:paraId="7E121C5F" w14:textId="1843E96F" w:rsidR="00A314D1" w:rsidRPr="00067BF0" w:rsidRDefault="00A314D1" w:rsidP="00A97F52">
            <w:pPr>
              <w:rPr>
                <w:rFonts w:cstheme="minorHAnsi"/>
                <w:sz w:val="20"/>
                <w:szCs w:val="20"/>
              </w:rPr>
            </w:pPr>
            <w:r w:rsidRPr="00067BF0">
              <w:rPr>
                <w:rFonts w:cstheme="minorHAnsi"/>
                <w:sz w:val="20"/>
                <w:szCs w:val="20"/>
              </w:rPr>
              <w:t>2.1</w:t>
            </w:r>
          </w:p>
        </w:tc>
        <w:tc>
          <w:tcPr>
            <w:tcW w:w="4508" w:type="dxa"/>
          </w:tcPr>
          <w:p w14:paraId="11133FE0" w14:textId="749D0935" w:rsidR="00A314D1" w:rsidRPr="00067BF0" w:rsidRDefault="00A314D1" w:rsidP="00A314D1">
            <w:pPr>
              <w:pStyle w:val="CommentText"/>
              <w:rPr>
                <w:rFonts w:cstheme="minorHAnsi"/>
              </w:rPr>
            </w:pPr>
            <w:r w:rsidRPr="00067BF0">
              <w:rPr>
                <w:rFonts w:cstheme="minorHAnsi"/>
              </w:rPr>
              <w:t>Deleted this</w:t>
            </w:r>
            <w:r w:rsidR="00D60482">
              <w:rPr>
                <w:rFonts w:cstheme="minorHAnsi"/>
              </w:rPr>
              <w:t xml:space="preserve"> sub-clause</w:t>
            </w:r>
            <w:r w:rsidRPr="00067BF0">
              <w:rPr>
                <w:rFonts w:cstheme="minorHAnsi"/>
              </w:rPr>
              <w:t xml:space="preserve"> given that Security Officers are mapped to the Pay </w:t>
            </w:r>
            <w:r w:rsidR="00D60482">
              <w:rPr>
                <w:rFonts w:cstheme="minorHAnsi"/>
              </w:rPr>
              <w:t>L</w:t>
            </w:r>
            <w:r w:rsidRPr="00067BF0">
              <w:rPr>
                <w:rFonts w:cstheme="minorHAnsi"/>
              </w:rPr>
              <w:t>adder</w:t>
            </w:r>
            <w:r w:rsidR="00D60482">
              <w:rPr>
                <w:rFonts w:cstheme="minorHAnsi"/>
              </w:rPr>
              <w:t xml:space="preserve"> and are therefore covered by the Collective Agreement.</w:t>
            </w:r>
          </w:p>
          <w:p w14:paraId="17D75DC7" w14:textId="77777777" w:rsidR="00A314D1" w:rsidRPr="00067BF0" w:rsidRDefault="00A314D1" w:rsidP="00013347">
            <w:pPr>
              <w:pStyle w:val="BodyText"/>
              <w:kinsoku w:val="0"/>
              <w:overflowPunct w:val="0"/>
              <w:rPr>
                <w:rFonts w:asciiTheme="minorHAnsi" w:hAnsiTheme="minorHAnsi" w:cstheme="minorHAnsi"/>
                <w:b w:val="0"/>
                <w:sz w:val="20"/>
                <w:szCs w:val="20"/>
              </w:rPr>
            </w:pPr>
          </w:p>
        </w:tc>
      </w:tr>
      <w:tr w:rsidR="00A314D1" w:rsidRPr="00067BF0" w14:paraId="17B021C2" w14:textId="77777777" w:rsidTr="00040082">
        <w:tc>
          <w:tcPr>
            <w:tcW w:w="4508" w:type="dxa"/>
          </w:tcPr>
          <w:p w14:paraId="3F1B78AD" w14:textId="547C0921" w:rsidR="00A314D1" w:rsidRPr="00067BF0" w:rsidRDefault="00A314D1" w:rsidP="00A97F52">
            <w:pPr>
              <w:rPr>
                <w:rFonts w:cstheme="minorHAnsi"/>
                <w:sz w:val="20"/>
                <w:szCs w:val="20"/>
              </w:rPr>
            </w:pPr>
            <w:r w:rsidRPr="00067BF0">
              <w:rPr>
                <w:rFonts w:cstheme="minorHAnsi"/>
                <w:sz w:val="20"/>
                <w:szCs w:val="20"/>
              </w:rPr>
              <w:t xml:space="preserve">3.2 </w:t>
            </w:r>
          </w:p>
        </w:tc>
        <w:tc>
          <w:tcPr>
            <w:tcW w:w="4508" w:type="dxa"/>
          </w:tcPr>
          <w:p w14:paraId="1BF16B5A" w14:textId="5DFB8DC6" w:rsidR="00A314D1" w:rsidRPr="00067BF0" w:rsidRDefault="00A314D1" w:rsidP="00A314D1">
            <w:pPr>
              <w:pStyle w:val="CommentText"/>
              <w:rPr>
                <w:rFonts w:cstheme="minorHAnsi"/>
              </w:rPr>
            </w:pPr>
            <w:r w:rsidRPr="00067BF0">
              <w:rPr>
                <w:rFonts w:cstheme="minorHAnsi"/>
              </w:rPr>
              <w:t>Deleted this clause as it relates to a previous M</w:t>
            </w:r>
            <w:r w:rsidR="00D60482">
              <w:rPr>
                <w:rFonts w:cstheme="minorHAnsi"/>
              </w:rPr>
              <w:t xml:space="preserve">emorandum of </w:t>
            </w:r>
            <w:r w:rsidRPr="00067BF0">
              <w:rPr>
                <w:rFonts w:cstheme="minorHAnsi"/>
              </w:rPr>
              <w:t>U</w:t>
            </w:r>
            <w:r w:rsidR="00D60482">
              <w:rPr>
                <w:rFonts w:cstheme="minorHAnsi"/>
              </w:rPr>
              <w:t>nderstanding.</w:t>
            </w:r>
          </w:p>
        </w:tc>
      </w:tr>
      <w:tr w:rsidR="00147430" w:rsidRPr="00067BF0" w14:paraId="14AE1E2B" w14:textId="77777777" w:rsidTr="00040082">
        <w:tc>
          <w:tcPr>
            <w:tcW w:w="4508" w:type="dxa"/>
          </w:tcPr>
          <w:p w14:paraId="6E1ED3A0" w14:textId="75DF92E9" w:rsidR="00147430" w:rsidRPr="00067BF0" w:rsidRDefault="00147430" w:rsidP="00A97F52">
            <w:pPr>
              <w:rPr>
                <w:rFonts w:cstheme="minorHAnsi"/>
                <w:sz w:val="20"/>
                <w:szCs w:val="20"/>
              </w:rPr>
            </w:pPr>
            <w:r>
              <w:rPr>
                <w:rFonts w:cstheme="minorHAnsi"/>
                <w:sz w:val="20"/>
                <w:szCs w:val="20"/>
              </w:rPr>
              <w:t>16</w:t>
            </w:r>
          </w:p>
        </w:tc>
        <w:tc>
          <w:tcPr>
            <w:tcW w:w="4508" w:type="dxa"/>
          </w:tcPr>
          <w:p w14:paraId="2FA9805C" w14:textId="35AE3B2D" w:rsidR="00147430" w:rsidRPr="00067BF0" w:rsidRDefault="00147430" w:rsidP="00A314D1">
            <w:pPr>
              <w:pStyle w:val="CommentText"/>
              <w:rPr>
                <w:rFonts w:cstheme="minorHAnsi"/>
              </w:rPr>
            </w:pPr>
            <w:r>
              <w:rPr>
                <w:rFonts w:cstheme="minorHAnsi"/>
              </w:rPr>
              <w:t xml:space="preserve">Updated the clause heading </w:t>
            </w:r>
          </w:p>
        </w:tc>
      </w:tr>
      <w:tr w:rsidR="001A7646" w:rsidRPr="00067BF0" w14:paraId="6142A400" w14:textId="77777777" w:rsidTr="00040082">
        <w:tc>
          <w:tcPr>
            <w:tcW w:w="4508" w:type="dxa"/>
          </w:tcPr>
          <w:p w14:paraId="1F6F13D1" w14:textId="6A396BFA" w:rsidR="001A7646" w:rsidRPr="00067BF0" w:rsidRDefault="000E14DD" w:rsidP="00A97F52">
            <w:pPr>
              <w:rPr>
                <w:rFonts w:cstheme="minorHAnsi"/>
                <w:sz w:val="20"/>
                <w:szCs w:val="20"/>
              </w:rPr>
            </w:pPr>
            <w:r w:rsidRPr="00067BF0">
              <w:rPr>
                <w:rFonts w:cstheme="minorHAnsi"/>
                <w:sz w:val="20"/>
                <w:szCs w:val="20"/>
              </w:rPr>
              <w:t>19.3</w:t>
            </w:r>
          </w:p>
        </w:tc>
        <w:tc>
          <w:tcPr>
            <w:tcW w:w="4508" w:type="dxa"/>
          </w:tcPr>
          <w:p w14:paraId="0357FAF1" w14:textId="73C35F14" w:rsidR="001A7646" w:rsidRPr="00067BF0" w:rsidRDefault="000E14DD" w:rsidP="00013347">
            <w:pPr>
              <w:pStyle w:val="BodyText"/>
              <w:kinsoku w:val="0"/>
              <w:overflowPunct w:val="0"/>
              <w:rPr>
                <w:rFonts w:asciiTheme="minorHAnsi" w:hAnsiTheme="minorHAnsi" w:cstheme="minorHAnsi"/>
                <w:b w:val="0"/>
                <w:sz w:val="20"/>
                <w:szCs w:val="20"/>
              </w:rPr>
            </w:pPr>
            <w:r w:rsidRPr="00067BF0">
              <w:rPr>
                <w:rFonts w:asciiTheme="minorHAnsi" w:hAnsiTheme="minorHAnsi" w:cstheme="minorHAnsi"/>
                <w:b w:val="0"/>
                <w:sz w:val="20"/>
                <w:szCs w:val="20"/>
              </w:rPr>
              <w:t>replaced “Public Sector Act 2020” with “Public Service Act 2020”</w:t>
            </w:r>
            <w:r w:rsidR="00F11EC5">
              <w:rPr>
                <w:rFonts w:asciiTheme="minorHAnsi" w:hAnsiTheme="minorHAnsi" w:cstheme="minorHAnsi"/>
                <w:b w:val="0"/>
                <w:sz w:val="20"/>
                <w:szCs w:val="20"/>
              </w:rPr>
              <w:t>.</w:t>
            </w:r>
          </w:p>
        </w:tc>
      </w:tr>
      <w:tr w:rsidR="00040082" w:rsidRPr="00067BF0" w14:paraId="55BEEBC5" w14:textId="77777777" w:rsidTr="00040082">
        <w:tc>
          <w:tcPr>
            <w:tcW w:w="4508" w:type="dxa"/>
          </w:tcPr>
          <w:p w14:paraId="46BBC995" w14:textId="77777777" w:rsidR="00040082" w:rsidRPr="00067BF0" w:rsidRDefault="00EB30B4">
            <w:pPr>
              <w:rPr>
                <w:rFonts w:cstheme="minorHAnsi"/>
                <w:sz w:val="20"/>
                <w:szCs w:val="20"/>
              </w:rPr>
            </w:pPr>
            <w:r w:rsidRPr="00067BF0">
              <w:rPr>
                <w:rFonts w:cstheme="minorHAnsi"/>
                <w:sz w:val="20"/>
                <w:szCs w:val="20"/>
              </w:rPr>
              <w:t xml:space="preserve">19.6 </w:t>
            </w:r>
          </w:p>
        </w:tc>
        <w:tc>
          <w:tcPr>
            <w:tcW w:w="4508" w:type="dxa"/>
          </w:tcPr>
          <w:p w14:paraId="2D314208" w14:textId="058F97B8" w:rsidR="00040082" w:rsidRPr="00067BF0" w:rsidRDefault="00EB30B4">
            <w:pPr>
              <w:rPr>
                <w:rFonts w:cstheme="minorHAnsi"/>
                <w:sz w:val="20"/>
                <w:szCs w:val="20"/>
              </w:rPr>
            </w:pPr>
            <w:r w:rsidRPr="00067BF0">
              <w:rPr>
                <w:rFonts w:cstheme="minorHAnsi"/>
                <w:sz w:val="20"/>
                <w:szCs w:val="20"/>
              </w:rPr>
              <w:t>Replaced “gender” with “sex” as this is the terms used in section 105 of the ERA2000</w:t>
            </w:r>
            <w:r w:rsidR="00F11EC5">
              <w:rPr>
                <w:rFonts w:cstheme="minorHAnsi"/>
                <w:sz w:val="20"/>
                <w:szCs w:val="20"/>
              </w:rPr>
              <w:t>.</w:t>
            </w:r>
          </w:p>
        </w:tc>
      </w:tr>
      <w:tr w:rsidR="00E42127" w:rsidRPr="00067BF0" w14:paraId="4DDC87DA" w14:textId="77777777" w:rsidTr="00040082">
        <w:tc>
          <w:tcPr>
            <w:tcW w:w="4508" w:type="dxa"/>
          </w:tcPr>
          <w:p w14:paraId="46081152" w14:textId="3A37CD4F" w:rsidR="00E42127" w:rsidRPr="00E42127" w:rsidRDefault="00E42127" w:rsidP="00E42127">
            <w:pPr>
              <w:rPr>
                <w:rFonts w:cstheme="minorHAnsi"/>
                <w:sz w:val="20"/>
                <w:szCs w:val="20"/>
              </w:rPr>
            </w:pPr>
            <w:r w:rsidRPr="00E42127">
              <w:rPr>
                <w:rFonts w:cstheme="minorHAnsi"/>
                <w:sz w:val="20"/>
                <w:szCs w:val="20"/>
              </w:rPr>
              <w:t xml:space="preserve">20.2 </w:t>
            </w:r>
          </w:p>
        </w:tc>
        <w:tc>
          <w:tcPr>
            <w:tcW w:w="4508" w:type="dxa"/>
          </w:tcPr>
          <w:p w14:paraId="3E8D4D55" w14:textId="09CC274B" w:rsidR="00E42127" w:rsidRPr="00E42127" w:rsidRDefault="00E42127" w:rsidP="00E42127">
            <w:pPr>
              <w:rPr>
                <w:rFonts w:cstheme="minorHAnsi"/>
                <w:sz w:val="20"/>
                <w:szCs w:val="20"/>
              </w:rPr>
            </w:pPr>
            <w:r w:rsidRPr="00E42127">
              <w:rPr>
                <w:rFonts w:cstheme="minorHAnsi"/>
                <w:sz w:val="20"/>
                <w:szCs w:val="20"/>
              </w:rPr>
              <w:t>Inserted “</w:t>
            </w:r>
            <w:r w:rsidRPr="00F11EC5">
              <w:rPr>
                <w:rFonts w:cstheme="minorHAnsi"/>
                <w:sz w:val="20"/>
                <w:szCs w:val="20"/>
              </w:rPr>
              <w:t>Further information on what constitutes harassment can be found in the Human Rights Act 1993, the Employment Relations Act 2000 and MBIE’s policies and procedures.”</w:t>
            </w:r>
          </w:p>
        </w:tc>
      </w:tr>
      <w:tr w:rsidR="00E42127" w:rsidRPr="00067BF0" w14:paraId="2136B12D" w14:textId="77777777" w:rsidTr="00040082">
        <w:tc>
          <w:tcPr>
            <w:tcW w:w="4508" w:type="dxa"/>
          </w:tcPr>
          <w:p w14:paraId="661EE4E7" w14:textId="780C28AE" w:rsidR="00E42127" w:rsidRPr="00E42127" w:rsidRDefault="00E42127" w:rsidP="00E42127">
            <w:pPr>
              <w:rPr>
                <w:rFonts w:cstheme="minorHAnsi"/>
                <w:sz w:val="20"/>
                <w:szCs w:val="20"/>
              </w:rPr>
            </w:pPr>
            <w:r w:rsidRPr="00E42127">
              <w:rPr>
                <w:rFonts w:cstheme="minorHAnsi"/>
                <w:sz w:val="20"/>
                <w:szCs w:val="20"/>
              </w:rPr>
              <w:t>20.3</w:t>
            </w:r>
          </w:p>
        </w:tc>
        <w:tc>
          <w:tcPr>
            <w:tcW w:w="4508" w:type="dxa"/>
          </w:tcPr>
          <w:p w14:paraId="4A40562C" w14:textId="0E179BC0" w:rsidR="00E42127" w:rsidRPr="00E42127" w:rsidRDefault="00E42127" w:rsidP="00E42127">
            <w:pPr>
              <w:rPr>
                <w:rFonts w:cstheme="minorHAnsi"/>
                <w:sz w:val="20"/>
                <w:szCs w:val="20"/>
              </w:rPr>
            </w:pPr>
            <w:r w:rsidRPr="00E42127">
              <w:rPr>
                <w:rFonts w:cstheme="minorHAnsi"/>
                <w:sz w:val="20"/>
                <w:szCs w:val="20"/>
              </w:rPr>
              <w:t xml:space="preserve">Updated the definition of bullying to bring it in line with </w:t>
            </w:r>
            <w:proofErr w:type="spellStart"/>
            <w:r w:rsidRPr="00E42127">
              <w:rPr>
                <w:rFonts w:cstheme="minorHAnsi"/>
                <w:sz w:val="20"/>
                <w:szCs w:val="20"/>
              </w:rPr>
              <w:t>Worksafe’s</w:t>
            </w:r>
            <w:proofErr w:type="spellEnd"/>
            <w:r w:rsidRPr="00E42127">
              <w:rPr>
                <w:rFonts w:cstheme="minorHAnsi"/>
                <w:sz w:val="20"/>
                <w:szCs w:val="20"/>
              </w:rPr>
              <w:t xml:space="preserve"> definition and MBIE’s policy</w:t>
            </w:r>
            <w:r w:rsidR="00A26D38">
              <w:rPr>
                <w:rFonts w:cstheme="minorHAnsi"/>
                <w:sz w:val="20"/>
                <w:szCs w:val="20"/>
              </w:rPr>
              <w:t>.</w:t>
            </w:r>
          </w:p>
        </w:tc>
      </w:tr>
      <w:tr w:rsidR="00E42127" w:rsidRPr="00067BF0" w14:paraId="3FE2265F" w14:textId="77777777" w:rsidTr="00040082">
        <w:tc>
          <w:tcPr>
            <w:tcW w:w="4508" w:type="dxa"/>
          </w:tcPr>
          <w:p w14:paraId="4A37C0FF" w14:textId="596A7549" w:rsidR="00E42127" w:rsidRPr="00E42127" w:rsidRDefault="00E42127" w:rsidP="00E42127">
            <w:pPr>
              <w:rPr>
                <w:rFonts w:cstheme="minorHAnsi"/>
                <w:sz w:val="20"/>
                <w:szCs w:val="20"/>
              </w:rPr>
            </w:pPr>
            <w:r w:rsidRPr="00E42127">
              <w:rPr>
                <w:rFonts w:cstheme="minorHAnsi"/>
                <w:sz w:val="20"/>
                <w:szCs w:val="20"/>
              </w:rPr>
              <w:t xml:space="preserve">20.4 </w:t>
            </w:r>
          </w:p>
        </w:tc>
        <w:tc>
          <w:tcPr>
            <w:tcW w:w="4508" w:type="dxa"/>
          </w:tcPr>
          <w:p w14:paraId="57F3D293" w14:textId="7AC26131" w:rsidR="00E42127" w:rsidRPr="00E42127" w:rsidRDefault="00E42127" w:rsidP="00E42127">
            <w:pPr>
              <w:rPr>
                <w:rFonts w:cstheme="minorHAnsi"/>
                <w:sz w:val="20"/>
                <w:szCs w:val="20"/>
              </w:rPr>
            </w:pPr>
            <w:r w:rsidRPr="00E42127">
              <w:rPr>
                <w:rFonts w:cstheme="minorHAnsi"/>
                <w:sz w:val="20"/>
                <w:szCs w:val="20"/>
              </w:rPr>
              <w:t xml:space="preserve">Inserted “, and in the </w:t>
            </w:r>
            <w:proofErr w:type="spellStart"/>
            <w:r w:rsidRPr="00E42127">
              <w:rPr>
                <w:rFonts w:cstheme="minorHAnsi"/>
                <w:sz w:val="20"/>
                <w:szCs w:val="20"/>
              </w:rPr>
              <w:t>Te</w:t>
            </w:r>
            <w:proofErr w:type="spellEnd"/>
            <w:r w:rsidRPr="00E42127">
              <w:rPr>
                <w:rFonts w:cstheme="minorHAnsi"/>
                <w:sz w:val="20"/>
                <w:szCs w:val="20"/>
              </w:rPr>
              <w:t xml:space="preserve"> Kawa </w:t>
            </w:r>
            <w:proofErr w:type="spellStart"/>
            <w:r w:rsidRPr="00E42127">
              <w:rPr>
                <w:rFonts w:cstheme="minorHAnsi"/>
                <w:sz w:val="20"/>
                <w:szCs w:val="20"/>
              </w:rPr>
              <w:t>Mataaho</w:t>
            </w:r>
            <w:proofErr w:type="spellEnd"/>
            <w:r w:rsidRPr="00E42127">
              <w:rPr>
                <w:rFonts w:cstheme="minorHAnsi"/>
                <w:sz w:val="20"/>
                <w:szCs w:val="20"/>
              </w:rPr>
              <w:t xml:space="preserve"> - Public Service Commission’s Standards of Integrity and </w:t>
            </w:r>
            <w:proofErr w:type="gramStart"/>
            <w:r w:rsidRPr="00E42127">
              <w:rPr>
                <w:rFonts w:cstheme="minorHAnsi"/>
                <w:sz w:val="20"/>
                <w:szCs w:val="20"/>
              </w:rPr>
              <w:t>Conduct,  MBIE’s</w:t>
            </w:r>
            <w:proofErr w:type="gramEnd"/>
            <w:r w:rsidRPr="00E42127">
              <w:rPr>
                <w:rFonts w:cstheme="minorHAnsi"/>
                <w:sz w:val="20"/>
                <w:szCs w:val="20"/>
              </w:rPr>
              <w:t xml:space="preserve"> Code of Conduct, MBIE’s  policies  and procedures on addressing conduct and behaviour,  bullying and harassment”</w:t>
            </w:r>
            <w:r w:rsidR="00A26D38">
              <w:rPr>
                <w:rFonts w:cstheme="minorHAnsi"/>
                <w:sz w:val="20"/>
                <w:szCs w:val="20"/>
              </w:rPr>
              <w:t xml:space="preserve"> for completeness. </w:t>
            </w:r>
          </w:p>
        </w:tc>
      </w:tr>
      <w:tr w:rsidR="00E42127" w:rsidRPr="00067BF0" w14:paraId="59AF686E" w14:textId="77777777" w:rsidTr="00040082">
        <w:tc>
          <w:tcPr>
            <w:tcW w:w="4508" w:type="dxa"/>
          </w:tcPr>
          <w:p w14:paraId="7D1A26A1" w14:textId="15F65476" w:rsidR="00E42127" w:rsidRPr="00E42127" w:rsidRDefault="00E42127" w:rsidP="00E42127">
            <w:pPr>
              <w:rPr>
                <w:rFonts w:cstheme="minorHAnsi"/>
                <w:sz w:val="20"/>
                <w:szCs w:val="20"/>
              </w:rPr>
            </w:pPr>
            <w:r w:rsidRPr="00E42127">
              <w:rPr>
                <w:rFonts w:cstheme="minorHAnsi"/>
                <w:sz w:val="20"/>
                <w:szCs w:val="20"/>
              </w:rPr>
              <w:lastRenderedPageBreak/>
              <w:t xml:space="preserve">21.3 </w:t>
            </w:r>
          </w:p>
        </w:tc>
        <w:tc>
          <w:tcPr>
            <w:tcW w:w="4508" w:type="dxa"/>
          </w:tcPr>
          <w:p w14:paraId="6F48DF67" w14:textId="3ABECD79" w:rsidR="00E42127" w:rsidRPr="00E42127" w:rsidRDefault="00E42127" w:rsidP="00E42127">
            <w:pPr>
              <w:rPr>
                <w:rFonts w:cstheme="minorHAnsi"/>
                <w:sz w:val="20"/>
                <w:szCs w:val="20"/>
              </w:rPr>
            </w:pPr>
            <w:r w:rsidRPr="00E42127">
              <w:rPr>
                <w:rFonts w:cstheme="minorHAnsi"/>
                <w:sz w:val="20"/>
                <w:szCs w:val="20"/>
              </w:rPr>
              <w:t>Added “and policies and procedures”</w:t>
            </w:r>
            <w:r w:rsidR="00A26D38">
              <w:rPr>
                <w:rFonts w:cstheme="minorHAnsi"/>
                <w:sz w:val="20"/>
                <w:szCs w:val="20"/>
              </w:rPr>
              <w:t>.</w:t>
            </w:r>
          </w:p>
        </w:tc>
      </w:tr>
      <w:tr w:rsidR="00E42127" w:rsidRPr="00067BF0" w14:paraId="42EF7F05" w14:textId="77777777" w:rsidTr="00040082">
        <w:tc>
          <w:tcPr>
            <w:tcW w:w="4508" w:type="dxa"/>
          </w:tcPr>
          <w:p w14:paraId="39462119" w14:textId="424BBF67" w:rsidR="00E42127" w:rsidRPr="00E42127" w:rsidRDefault="00E42127" w:rsidP="00E42127">
            <w:pPr>
              <w:rPr>
                <w:rFonts w:cstheme="minorHAnsi"/>
                <w:sz w:val="20"/>
                <w:szCs w:val="20"/>
              </w:rPr>
            </w:pPr>
            <w:r w:rsidRPr="00E42127">
              <w:rPr>
                <w:rFonts w:cstheme="minorHAnsi"/>
                <w:sz w:val="20"/>
                <w:szCs w:val="20"/>
              </w:rPr>
              <w:t>22.1</w:t>
            </w:r>
          </w:p>
        </w:tc>
        <w:tc>
          <w:tcPr>
            <w:tcW w:w="4508" w:type="dxa"/>
          </w:tcPr>
          <w:p w14:paraId="52708D74" w14:textId="6EFAA92F" w:rsidR="00E42127" w:rsidRPr="00E42127" w:rsidRDefault="00E42127" w:rsidP="00E42127">
            <w:pPr>
              <w:rPr>
                <w:rFonts w:cstheme="minorHAnsi"/>
                <w:sz w:val="20"/>
                <w:szCs w:val="20"/>
              </w:rPr>
            </w:pPr>
            <w:r w:rsidRPr="00E42127">
              <w:rPr>
                <w:rFonts w:cstheme="minorHAnsi"/>
                <w:sz w:val="20"/>
                <w:szCs w:val="20"/>
              </w:rPr>
              <w:t xml:space="preserve">Replaced “- Reporting Serious wrongdoing” with “MBIE’s Protected Disclosure (‘Whistle Blowing’) Policy”.  The location and titles of policies and procedures changes over time and therefore references to specific policies in the Collective Agreement can become out of date. </w:t>
            </w:r>
          </w:p>
        </w:tc>
      </w:tr>
      <w:tr w:rsidR="00E42127" w:rsidRPr="00067BF0" w14:paraId="7C74CC05" w14:textId="77777777" w:rsidTr="00040082">
        <w:tc>
          <w:tcPr>
            <w:tcW w:w="4508" w:type="dxa"/>
          </w:tcPr>
          <w:p w14:paraId="3AD02F09" w14:textId="2FC99141" w:rsidR="00E42127" w:rsidRPr="00E42127" w:rsidRDefault="00E42127" w:rsidP="00E42127">
            <w:pPr>
              <w:rPr>
                <w:rFonts w:cstheme="minorHAnsi"/>
                <w:sz w:val="20"/>
                <w:szCs w:val="20"/>
              </w:rPr>
            </w:pPr>
            <w:r w:rsidRPr="00E42127">
              <w:rPr>
                <w:rFonts w:cstheme="minorHAnsi"/>
                <w:sz w:val="20"/>
                <w:szCs w:val="20"/>
              </w:rPr>
              <w:t>23.1</w:t>
            </w:r>
          </w:p>
        </w:tc>
        <w:tc>
          <w:tcPr>
            <w:tcW w:w="4508" w:type="dxa"/>
          </w:tcPr>
          <w:p w14:paraId="5FA9497B" w14:textId="3CE00008" w:rsidR="00E42127" w:rsidRPr="00E42127" w:rsidRDefault="00E42127" w:rsidP="00E42127">
            <w:pPr>
              <w:pStyle w:val="CommentText"/>
              <w:rPr>
                <w:rFonts w:cstheme="minorHAnsi"/>
              </w:rPr>
            </w:pPr>
            <w:r w:rsidRPr="00E42127">
              <w:rPr>
                <w:rFonts w:cstheme="minorHAnsi"/>
              </w:rPr>
              <w:t>Replaced “Personal Information” with Privacy in line with the Privacy section on Te Taura</w:t>
            </w:r>
            <w:r w:rsidR="00A26D38">
              <w:rPr>
                <w:rFonts w:cstheme="minorHAnsi"/>
              </w:rPr>
              <w:t xml:space="preserve">. </w:t>
            </w:r>
            <w:r w:rsidRPr="00E42127">
              <w:rPr>
                <w:rFonts w:cstheme="minorHAnsi"/>
              </w:rPr>
              <w:t xml:space="preserve"> </w:t>
            </w:r>
            <w:r w:rsidR="00A26D38" w:rsidRPr="00E42127">
              <w:rPr>
                <w:rFonts w:cstheme="minorHAnsi"/>
              </w:rPr>
              <w:t>The location and titles of policies and procedures changes over time and therefore references to specific policies in the Collective Agreement can become out of date.</w:t>
            </w:r>
          </w:p>
        </w:tc>
      </w:tr>
      <w:tr w:rsidR="00E42127" w:rsidRPr="00067BF0" w14:paraId="7664EBE3" w14:textId="77777777" w:rsidTr="00040082">
        <w:tc>
          <w:tcPr>
            <w:tcW w:w="4508" w:type="dxa"/>
          </w:tcPr>
          <w:p w14:paraId="390361B2" w14:textId="19972D73" w:rsidR="00E42127" w:rsidRPr="00067BF0" w:rsidRDefault="00E42127" w:rsidP="00E42127">
            <w:pPr>
              <w:rPr>
                <w:rFonts w:cstheme="minorHAnsi"/>
                <w:sz w:val="20"/>
                <w:szCs w:val="20"/>
              </w:rPr>
            </w:pPr>
            <w:r w:rsidRPr="00067BF0">
              <w:rPr>
                <w:rFonts w:cstheme="minorHAnsi"/>
                <w:sz w:val="20"/>
                <w:szCs w:val="20"/>
              </w:rPr>
              <w:t>30.1</w:t>
            </w:r>
          </w:p>
        </w:tc>
        <w:tc>
          <w:tcPr>
            <w:tcW w:w="4508" w:type="dxa"/>
          </w:tcPr>
          <w:p w14:paraId="151944CB" w14:textId="4A141FCC" w:rsidR="00E42127" w:rsidRPr="008B2DF0" w:rsidRDefault="00E42127" w:rsidP="008B2DF0">
            <w:pPr>
              <w:pStyle w:val="CommentText"/>
              <w:rPr>
                <w:rFonts w:cstheme="minorHAnsi"/>
              </w:rPr>
            </w:pPr>
            <w:r w:rsidRPr="008B2DF0">
              <w:rPr>
                <w:rFonts w:cstheme="minorHAnsi"/>
              </w:rPr>
              <w:t xml:space="preserve">Replaced “Employees are entitled to two paid rest breaks of ten minutes each and one </w:t>
            </w:r>
            <w:r w:rsidRPr="00255FEC">
              <w:rPr>
                <w:rFonts w:cstheme="minorHAnsi"/>
              </w:rPr>
              <w:t>unpaid meal break</w:t>
            </w:r>
            <w:r w:rsidRPr="008B2DF0">
              <w:rPr>
                <w:rFonts w:cstheme="minorHAnsi"/>
                <w:b/>
                <w:bCs/>
              </w:rPr>
              <w:t xml:space="preserve"> </w:t>
            </w:r>
            <w:r w:rsidRPr="008B2DF0">
              <w:rPr>
                <w:rFonts w:cstheme="minorHAnsi"/>
              </w:rPr>
              <w:t xml:space="preserve">of not less than half an hour per day” </w:t>
            </w:r>
            <w:r w:rsidR="00255FEC">
              <w:rPr>
                <w:rFonts w:cstheme="minorHAnsi"/>
              </w:rPr>
              <w:t>w</w:t>
            </w:r>
            <w:r w:rsidRPr="008B2DF0">
              <w:rPr>
                <w:rFonts w:cstheme="minorHAnsi"/>
              </w:rPr>
              <w:t xml:space="preserve">ith “Employees are entitled to paid rest breaks and unpaid meal breaks based on the number of hours worked. Rest breaks are ten minutes each and meal breaks are not less than half an hour per day.”  </w:t>
            </w:r>
          </w:p>
          <w:p w14:paraId="0A463477" w14:textId="77777777" w:rsidR="00E42127" w:rsidRPr="008B2DF0" w:rsidRDefault="00E42127" w:rsidP="008B2DF0">
            <w:pPr>
              <w:pStyle w:val="CommentText"/>
              <w:rPr>
                <w:rFonts w:cstheme="minorHAnsi"/>
              </w:rPr>
            </w:pPr>
            <w:r w:rsidRPr="008B2DF0">
              <w:rPr>
                <w:rFonts w:cstheme="minorHAnsi"/>
              </w:rPr>
              <w:t xml:space="preserve">Added “Employees may be entitled to more breaks depending on the hours worked” </w:t>
            </w:r>
          </w:p>
          <w:p w14:paraId="51C7BB2F" w14:textId="591EB080" w:rsidR="00E42127" w:rsidRPr="008B2DF0" w:rsidRDefault="00E42127" w:rsidP="008B2DF0">
            <w:pPr>
              <w:pStyle w:val="CommentText"/>
              <w:rPr>
                <w:highlight w:val="magenta"/>
              </w:rPr>
            </w:pPr>
            <w:r w:rsidRPr="008B2DF0">
              <w:rPr>
                <w:rFonts w:cstheme="minorHAnsi"/>
              </w:rPr>
              <w:t>To bring it in line with the Employment Relations Act 2000</w:t>
            </w:r>
          </w:p>
        </w:tc>
      </w:tr>
      <w:tr w:rsidR="00E42127" w:rsidRPr="00067BF0" w14:paraId="2CFC2FCC" w14:textId="77777777" w:rsidTr="00040082">
        <w:tc>
          <w:tcPr>
            <w:tcW w:w="4508" w:type="dxa"/>
          </w:tcPr>
          <w:p w14:paraId="18BA604C" w14:textId="1F303237" w:rsidR="00E42127" w:rsidRPr="00067BF0" w:rsidRDefault="00E42127" w:rsidP="00E42127">
            <w:pPr>
              <w:rPr>
                <w:rFonts w:cstheme="minorHAnsi"/>
                <w:sz w:val="20"/>
                <w:szCs w:val="20"/>
              </w:rPr>
            </w:pPr>
            <w:r w:rsidRPr="00067BF0">
              <w:rPr>
                <w:rFonts w:cstheme="minorHAnsi"/>
                <w:sz w:val="20"/>
                <w:szCs w:val="20"/>
              </w:rPr>
              <w:t>30.2</w:t>
            </w:r>
          </w:p>
        </w:tc>
        <w:tc>
          <w:tcPr>
            <w:tcW w:w="4508" w:type="dxa"/>
          </w:tcPr>
          <w:p w14:paraId="410D0EC3" w14:textId="5967922B" w:rsidR="00E42127" w:rsidRPr="00067BF0" w:rsidRDefault="00E42127" w:rsidP="00255FEC">
            <w:pPr>
              <w:pStyle w:val="CommentText"/>
              <w:rPr>
                <w:rFonts w:cstheme="minorHAnsi"/>
              </w:rPr>
            </w:pPr>
            <w:r w:rsidRPr="00067BF0">
              <w:rPr>
                <w:rFonts w:cstheme="minorHAnsi"/>
              </w:rPr>
              <w:t>Added “health and safety”, and “</w:t>
            </w:r>
            <w:r w:rsidRPr="00255FEC">
              <w:rPr>
                <w:rFonts w:cstheme="minorHAnsi"/>
              </w:rPr>
              <w:t>legal requirements” to bring it in line with the Employment Relations Act 2000</w:t>
            </w:r>
          </w:p>
        </w:tc>
      </w:tr>
      <w:tr w:rsidR="00E42127" w:rsidRPr="00067BF0" w14:paraId="51760F83" w14:textId="77777777" w:rsidTr="00040082">
        <w:tc>
          <w:tcPr>
            <w:tcW w:w="4508" w:type="dxa"/>
          </w:tcPr>
          <w:p w14:paraId="7FF003F8" w14:textId="2D2FAFC7" w:rsidR="00E42127" w:rsidRPr="00067BF0" w:rsidRDefault="00E42127" w:rsidP="00E42127">
            <w:pPr>
              <w:rPr>
                <w:rFonts w:cstheme="minorHAnsi"/>
                <w:sz w:val="20"/>
                <w:szCs w:val="20"/>
              </w:rPr>
            </w:pPr>
            <w:r w:rsidRPr="00067BF0">
              <w:rPr>
                <w:rFonts w:cstheme="minorHAnsi"/>
                <w:sz w:val="20"/>
                <w:szCs w:val="20"/>
              </w:rPr>
              <w:t xml:space="preserve">31.1 </w:t>
            </w:r>
          </w:p>
        </w:tc>
        <w:tc>
          <w:tcPr>
            <w:tcW w:w="4508" w:type="dxa"/>
          </w:tcPr>
          <w:p w14:paraId="35D542F2" w14:textId="3D3AC7F1" w:rsidR="00E42127" w:rsidRPr="00067BF0" w:rsidRDefault="00E42127" w:rsidP="00E42127">
            <w:pPr>
              <w:rPr>
                <w:rFonts w:cstheme="minorHAnsi"/>
                <w:sz w:val="20"/>
                <w:szCs w:val="20"/>
              </w:rPr>
            </w:pPr>
            <w:r w:rsidRPr="00067BF0">
              <w:rPr>
                <w:rFonts w:cstheme="minorHAnsi"/>
                <w:sz w:val="20"/>
                <w:szCs w:val="20"/>
              </w:rPr>
              <w:t>Amended the clause to reflect the new hours of work clauses: “</w:t>
            </w:r>
            <w:r w:rsidRPr="00255FEC">
              <w:rPr>
                <w:rFonts w:cstheme="minorHAnsi"/>
                <w:sz w:val="20"/>
                <w:szCs w:val="20"/>
              </w:rPr>
              <w:t>For those employees who do not meet the definition of</w:t>
            </w:r>
            <w:r w:rsidRPr="00067BF0">
              <w:rPr>
                <w:rFonts w:cstheme="minorHAnsi"/>
                <w:bCs/>
                <w:w w:val="110"/>
                <w:sz w:val="20"/>
                <w:szCs w:val="20"/>
              </w:rPr>
              <w:t xml:space="preserve"> </w:t>
            </w:r>
            <w:r w:rsidRPr="00067BF0">
              <w:rPr>
                <w:rFonts w:cstheme="minorHAnsi"/>
                <w:b/>
                <w:bCs/>
                <w:w w:val="110"/>
                <w:sz w:val="20"/>
                <w:szCs w:val="20"/>
              </w:rPr>
              <w:t>shift worker”</w:t>
            </w:r>
          </w:p>
        </w:tc>
      </w:tr>
      <w:tr w:rsidR="00E42127" w:rsidRPr="00067BF0" w14:paraId="7DF8335C" w14:textId="77777777" w:rsidTr="00040082">
        <w:tc>
          <w:tcPr>
            <w:tcW w:w="4508" w:type="dxa"/>
          </w:tcPr>
          <w:p w14:paraId="51F89504" w14:textId="7EE9CE8D" w:rsidR="00E42127" w:rsidRPr="00067BF0" w:rsidRDefault="00E42127" w:rsidP="00E42127">
            <w:pPr>
              <w:rPr>
                <w:rFonts w:cstheme="minorHAnsi"/>
                <w:sz w:val="20"/>
                <w:szCs w:val="20"/>
              </w:rPr>
            </w:pPr>
            <w:r w:rsidRPr="00067BF0">
              <w:rPr>
                <w:rFonts w:cstheme="minorHAnsi"/>
                <w:sz w:val="20"/>
                <w:szCs w:val="20"/>
              </w:rPr>
              <w:t>31.2</w:t>
            </w:r>
          </w:p>
        </w:tc>
        <w:tc>
          <w:tcPr>
            <w:tcW w:w="4508" w:type="dxa"/>
          </w:tcPr>
          <w:p w14:paraId="4879A693" w14:textId="70354607" w:rsidR="00E42127" w:rsidRPr="00067BF0" w:rsidRDefault="00E42127" w:rsidP="00E42127">
            <w:pPr>
              <w:rPr>
                <w:rFonts w:cstheme="minorHAnsi"/>
                <w:sz w:val="20"/>
                <w:szCs w:val="20"/>
              </w:rPr>
            </w:pPr>
            <w:r w:rsidRPr="00067BF0">
              <w:rPr>
                <w:rFonts w:cstheme="minorHAnsi"/>
                <w:sz w:val="20"/>
                <w:szCs w:val="20"/>
              </w:rPr>
              <w:t xml:space="preserve">Inserted “For shift workers overtime is where they are required by and have approval from their people leader to work in excess of their rostered shift” to </w:t>
            </w:r>
            <w:proofErr w:type="gramStart"/>
            <w:r w:rsidRPr="00067BF0">
              <w:rPr>
                <w:rFonts w:cstheme="minorHAnsi"/>
                <w:sz w:val="20"/>
                <w:szCs w:val="20"/>
              </w:rPr>
              <w:t>reflect  the</w:t>
            </w:r>
            <w:proofErr w:type="gramEnd"/>
            <w:r w:rsidRPr="00067BF0">
              <w:rPr>
                <w:rFonts w:cstheme="minorHAnsi"/>
                <w:sz w:val="20"/>
                <w:szCs w:val="20"/>
              </w:rPr>
              <w:t xml:space="preserve"> new hours of work clauses</w:t>
            </w:r>
          </w:p>
        </w:tc>
      </w:tr>
      <w:tr w:rsidR="00E42127" w:rsidRPr="00067BF0" w14:paraId="2A39E976" w14:textId="77777777" w:rsidTr="00040082">
        <w:tc>
          <w:tcPr>
            <w:tcW w:w="4508" w:type="dxa"/>
          </w:tcPr>
          <w:p w14:paraId="3E70B2D6" w14:textId="06EFE5C9" w:rsidR="00E42127" w:rsidRPr="00E42127" w:rsidRDefault="00E42127" w:rsidP="00E42127">
            <w:pPr>
              <w:rPr>
                <w:rFonts w:cstheme="minorHAnsi"/>
                <w:sz w:val="20"/>
                <w:szCs w:val="20"/>
              </w:rPr>
            </w:pPr>
            <w:r w:rsidRPr="00E42127">
              <w:rPr>
                <w:rFonts w:cstheme="minorHAnsi"/>
                <w:sz w:val="20"/>
                <w:szCs w:val="20"/>
              </w:rPr>
              <w:t xml:space="preserve">31.3 </w:t>
            </w:r>
          </w:p>
        </w:tc>
        <w:tc>
          <w:tcPr>
            <w:tcW w:w="4508" w:type="dxa"/>
          </w:tcPr>
          <w:p w14:paraId="04898181" w14:textId="0793B8A3" w:rsidR="00E42127" w:rsidRPr="00E42127" w:rsidRDefault="00E42127" w:rsidP="00E42127">
            <w:pPr>
              <w:rPr>
                <w:rFonts w:cstheme="minorHAnsi"/>
                <w:sz w:val="20"/>
                <w:szCs w:val="20"/>
              </w:rPr>
            </w:pPr>
            <w:r w:rsidRPr="00255FEC">
              <w:rPr>
                <w:rFonts w:cstheme="minorHAnsi"/>
                <w:sz w:val="20"/>
                <w:szCs w:val="20"/>
              </w:rPr>
              <w:t>Inserted “works additional hours to their agreed hours of work” for clarity</w:t>
            </w:r>
          </w:p>
        </w:tc>
      </w:tr>
      <w:tr w:rsidR="00E42127" w:rsidRPr="00067BF0" w14:paraId="539395D1" w14:textId="77777777" w:rsidTr="00040082">
        <w:tc>
          <w:tcPr>
            <w:tcW w:w="4508" w:type="dxa"/>
          </w:tcPr>
          <w:p w14:paraId="59745514" w14:textId="0238147E" w:rsidR="00E42127" w:rsidRPr="00067BF0" w:rsidRDefault="00E42127" w:rsidP="00E42127">
            <w:pPr>
              <w:rPr>
                <w:rFonts w:cstheme="minorHAnsi"/>
                <w:sz w:val="20"/>
                <w:szCs w:val="20"/>
              </w:rPr>
            </w:pPr>
            <w:r w:rsidRPr="00067BF0">
              <w:rPr>
                <w:rFonts w:cstheme="minorHAnsi"/>
                <w:sz w:val="20"/>
                <w:szCs w:val="20"/>
              </w:rPr>
              <w:t>31.4 and 32.1</w:t>
            </w:r>
          </w:p>
        </w:tc>
        <w:tc>
          <w:tcPr>
            <w:tcW w:w="4508" w:type="dxa"/>
          </w:tcPr>
          <w:p w14:paraId="5EF0B66E" w14:textId="67894224" w:rsidR="00E42127" w:rsidRPr="00067BF0" w:rsidRDefault="00E42127" w:rsidP="00E42127">
            <w:pPr>
              <w:rPr>
                <w:rFonts w:cstheme="minorHAnsi"/>
                <w:sz w:val="20"/>
                <w:szCs w:val="20"/>
              </w:rPr>
            </w:pPr>
            <w:r w:rsidRPr="00067BF0">
              <w:rPr>
                <w:rFonts w:cstheme="minorHAnsi"/>
                <w:sz w:val="20"/>
                <w:szCs w:val="20"/>
              </w:rPr>
              <w:t>Added “off” between “time” and “in lieu”</w:t>
            </w:r>
          </w:p>
        </w:tc>
      </w:tr>
      <w:tr w:rsidR="00E42127" w:rsidRPr="00067BF0" w14:paraId="1F9DBA44" w14:textId="77777777" w:rsidTr="00040082">
        <w:tc>
          <w:tcPr>
            <w:tcW w:w="4508" w:type="dxa"/>
          </w:tcPr>
          <w:p w14:paraId="61C28098" w14:textId="0A15D81F" w:rsidR="00E42127" w:rsidRPr="00067BF0" w:rsidRDefault="00E42127" w:rsidP="00E42127">
            <w:pPr>
              <w:rPr>
                <w:rFonts w:cstheme="minorHAnsi"/>
                <w:sz w:val="20"/>
                <w:szCs w:val="20"/>
              </w:rPr>
            </w:pPr>
            <w:r w:rsidRPr="00067BF0">
              <w:rPr>
                <w:rFonts w:cstheme="minorHAnsi"/>
                <w:sz w:val="20"/>
                <w:szCs w:val="20"/>
              </w:rPr>
              <w:t xml:space="preserve">34.1 </w:t>
            </w:r>
          </w:p>
        </w:tc>
        <w:tc>
          <w:tcPr>
            <w:tcW w:w="4508" w:type="dxa"/>
          </w:tcPr>
          <w:p w14:paraId="7DCC3F1A" w14:textId="1F1E4185" w:rsidR="00E42127" w:rsidRPr="00067BF0" w:rsidRDefault="00E42127" w:rsidP="00E42127">
            <w:pPr>
              <w:rPr>
                <w:rFonts w:cstheme="minorHAnsi"/>
                <w:sz w:val="20"/>
                <w:szCs w:val="20"/>
              </w:rPr>
            </w:pPr>
            <w:r w:rsidRPr="00067BF0">
              <w:rPr>
                <w:rFonts w:cstheme="minorHAnsi"/>
                <w:sz w:val="20"/>
                <w:szCs w:val="20"/>
              </w:rPr>
              <w:t>Inserted an underline under the meal allowance</w:t>
            </w:r>
          </w:p>
        </w:tc>
      </w:tr>
      <w:tr w:rsidR="00E42127" w:rsidRPr="00067BF0" w14:paraId="0026EC43" w14:textId="77777777" w:rsidTr="00040082">
        <w:tc>
          <w:tcPr>
            <w:tcW w:w="4508" w:type="dxa"/>
          </w:tcPr>
          <w:p w14:paraId="72BE63CE" w14:textId="67C01AEF" w:rsidR="00E42127" w:rsidRPr="00067BF0" w:rsidRDefault="00E42127" w:rsidP="00E42127">
            <w:pPr>
              <w:rPr>
                <w:rFonts w:cstheme="minorHAnsi"/>
                <w:sz w:val="20"/>
                <w:szCs w:val="20"/>
              </w:rPr>
            </w:pPr>
            <w:r w:rsidRPr="00067BF0">
              <w:rPr>
                <w:rFonts w:cstheme="minorHAnsi"/>
                <w:sz w:val="20"/>
                <w:szCs w:val="20"/>
              </w:rPr>
              <w:t>41.1</w:t>
            </w:r>
          </w:p>
        </w:tc>
        <w:tc>
          <w:tcPr>
            <w:tcW w:w="4508" w:type="dxa"/>
          </w:tcPr>
          <w:p w14:paraId="0D07D299" w14:textId="3757F053" w:rsidR="00E42127" w:rsidRPr="00067BF0" w:rsidRDefault="00E42127" w:rsidP="00E42127">
            <w:pPr>
              <w:rPr>
                <w:rFonts w:cstheme="minorHAnsi"/>
                <w:sz w:val="20"/>
                <w:szCs w:val="20"/>
                <w:highlight w:val="yellow"/>
              </w:rPr>
            </w:pPr>
            <w:r w:rsidRPr="00067BF0">
              <w:rPr>
                <w:rFonts w:cstheme="minorHAnsi"/>
                <w:sz w:val="20"/>
                <w:szCs w:val="20"/>
              </w:rPr>
              <w:t xml:space="preserve">Replaced “banded rate” with “tiered rate” and inserted “applicable”.  </w:t>
            </w:r>
          </w:p>
        </w:tc>
      </w:tr>
      <w:tr w:rsidR="00E42127" w:rsidRPr="00067BF0" w14:paraId="5C6BEEFA" w14:textId="77777777" w:rsidTr="00040082">
        <w:tc>
          <w:tcPr>
            <w:tcW w:w="4508" w:type="dxa"/>
          </w:tcPr>
          <w:p w14:paraId="6E4ABD0A" w14:textId="19A54A48" w:rsidR="00E42127" w:rsidRPr="00067BF0" w:rsidRDefault="00E42127" w:rsidP="00E42127">
            <w:pPr>
              <w:rPr>
                <w:rFonts w:cstheme="minorHAnsi"/>
                <w:sz w:val="20"/>
                <w:szCs w:val="20"/>
              </w:rPr>
            </w:pPr>
            <w:r w:rsidRPr="00067BF0">
              <w:rPr>
                <w:rFonts w:cstheme="minorHAnsi"/>
                <w:sz w:val="20"/>
                <w:szCs w:val="20"/>
              </w:rPr>
              <w:t>42.2</w:t>
            </w:r>
          </w:p>
        </w:tc>
        <w:tc>
          <w:tcPr>
            <w:tcW w:w="4508" w:type="dxa"/>
          </w:tcPr>
          <w:p w14:paraId="4443143B" w14:textId="49E34688" w:rsidR="00E42127" w:rsidRPr="00067BF0" w:rsidRDefault="00E42127" w:rsidP="00E42127">
            <w:pPr>
              <w:rPr>
                <w:rFonts w:cstheme="minorHAnsi"/>
                <w:sz w:val="20"/>
                <w:szCs w:val="20"/>
              </w:rPr>
            </w:pPr>
            <w:r w:rsidRPr="00067BF0">
              <w:rPr>
                <w:rFonts w:cstheme="minorHAnsi"/>
                <w:sz w:val="20"/>
                <w:szCs w:val="20"/>
              </w:rPr>
              <w:t>Added “</w:t>
            </w:r>
            <w:r w:rsidRPr="00255FEC">
              <w:rPr>
                <w:rFonts w:cstheme="minorHAnsi"/>
                <w:sz w:val="20"/>
                <w:szCs w:val="20"/>
              </w:rPr>
              <w:t>(annual holiday in advance)” to bring the wording in line with the Holidays Act</w:t>
            </w:r>
            <w:r w:rsidR="0074706E">
              <w:rPr>
                <w:rFonts w:cstheme="minorHAnsi"/>
                <w:sz w:val="20"/>
                <w:szCs w:val="20"/>
              </w:rPr>
              <w:t>.</w:t>
            </w:r>
          </w:p>
        </w:tc>
      </w:tr>
      <w:tr w:rsidR="00E42127" w:rsidRPr="00067BF0" w14:paraId="33200BDA" w14:textId="77777777" w:rsidTr="00040082">
        <w:tc>
          <w:tcPr>
            <w:tcW w:w="4508" w:type="dxa"/>
          </w:tcPr>
          <w:p w14:paraId="33BBDAF7" w14:textId="0DDB09ED" w:rsidR="00E42127" w:rsidRPr="00067BF0" w:rsidRDefault="00E42127" w:rsidP="00E42127">
            <w:pPr>
              <w:rPr>
                <w:rFonts w:cstheme="minorHAnsi"/>
                <w:sz w:val="20"/>
                <w:szCs w:val="20"/>
              </w:rPr>
            </w:pPr>
            <w:r w:rsidRPr="00067BF0">
              <w:rPr>
                <w:rFonts w:cstheme="minorHAnsi"/>
                <w:sz w:val="20"/>
                <w:szCs w:val="20"/>
              </w:rPr>
              <w:t>42.3</w:t>
            </w:r>
          </w:p>
        </w:tc>
        <w:tc>
          <w:tcPr>
            <w:tcW w:w="4508" w:type="dxa"/>
          </w:tcPr>
          <w:p w14:paraId="48CC1005" w14:textId="77777777" w:rsidR="00E42127" w:rsidRPr="00255FEC" w:rsidRDefault="00E42127" w:rsidP="00E42127">
            <w:pPr>
              <w:rPr>
                <w:rFonts w:cstheme="minorHAnsi"/>
                <w:sz w:val="20"/>
                <w:szCs w:val="20"/>
              </w:rPr>
            </w:pPr>
            <w:r w:rsidRPr="00255FEC">
              <w:rPr>
                <w:rFonts w:cstheme="minorHAnsi"/>
                <w:sz w:val="20"/>
                <w:szCs w:val="20"/>
              </w:rPr>
              <w:t>Added “, and in accordance with the Holidays Act 2003.</w:t>
            </w:r>
            <w:r w:rsidRPr="00067BF0">
              <w:rPr>
                <w:rFonts w:cstheme="minorHAnsi"/>
                <w:sz w:val="20"/>
                <w:szCs w:val="20"/>
              </w:rPr>
              <w:t xml:space="preserve">” </w:t>
            </w:r>
          </w:p>
          <w:p w14:paraId="578F64EF" w14:textId="77777777" w:rsidR="00E42127" w:rsidRPr="00067BF0" w:rsidRDefault="00E42127" w:rsidP="00E42127">
            <w:pPr>
              <w:rPr>
                <w:rFonts w:cstheme="minorHAnsi"/>
                <w:sz w:val="20"/>
                <w:szCs w:val="20"/>
              </w:rPr>
            </w:pPr>
          </w:p>
        </w:tc>
      </w:tr>
      <w:tr w:rsidR="00E42127" w:rsidRPr="00067BF0" w14:paraId="14120722" w14:textId="77777777" w:rsidTr="00040082">
        <w:tc>
          <w:tcPr>
            <w:tcW w:w="4508" w:type="dxa"/>
          </w:tcPr>
          <w:p w14:paraId="7C869555" w14:textId="6C3D25C4" w:rsidR="00E42127" w:rsidRPr="00067BF0" w:rsidRDefault="00E42127" w:rsidP="00E42127">
            <w:pPr>
              <w:rPr>
                <w:rFonts w:cstheme="minorHAnsi"/>
                <w:sz w:val="20"/>
                <w:szCs w:val="20"/>
              </w:rPr>
            </w:pPr>
            <w:r w:rsidRPr="00067BF0">
              <w:rPr>
                <w:rFonts w:cstheme="minorHAnsi"/>
                <w:sz w:val="20"/>
                <w:szCs w:val="20"/>
              </w:rPr>
              <w:t xml:space="preserve">44.1 </w:t>
            </w:r>
          </w:p>
        </w:tc>
        <w:tc>
          <w:tcPr>
            <w:tcW w:w="4508" w:type="dxa"/>
          </w:tcPr>
          <w:p w14:paraId="521BEAF8" w14:textId="2F15A893" w:rsidR="00E42127" w:rsidRPr="00067BF0" w:rsidRDefault="00E42127" w:rsidP="00E42127">
            <w:pPr>
              <w:rPr>
                <w:rFonts w:cstheme="minorHAnsi"/>
                <w:bCs/>
                <w:spacing w:val="2"/>
                <w:w w:val="110"/>
                <w:sz w:val="20"/>
                <w:szCs w:val="20"/>
              </w:rPr>
            </w:pPr>
            <w:r w:rsidRPr="00255FEC">
              <w:rPr>
                <w:rFonts w:cstheme="minorHAnsi"/>
                <w:sz w:val="20"/>
                <w:szCs w:val="20"/>
              </w:rPr>
              <w:t xml:space="preserve">Inserted </w:t>
            </w:r>
            <w:proofErr w:type="spellStart"/>
            <w:r w:rsidRPr="00255FEC">
              <w:rPr>
                <w:rFonts w:cstheme="minorHAnsi"/>
                <w:sz w:val="20"/>
                <w:szCs w:val="20"/>
              </w:rPr>
              <w:t>Matariki</w:t>
            </w:r>
            <w:proofErr w:type="spellEnd"/>
            <w:r w:rsidR="0074706E">
              <w:rPr>
                <w:rFonts w:cstheme="minorHAnsi"/>
                <w:sz w:val="20"/>
                <w:szCs w:val="20"/>
              </w:rPr>
              <w:t>.</w:t>
            </w:r>
            <w:r w:rsidRPr="00067BF0">
              <w:rPr>
                <w:rFonts w:cstheme="minorHAnsi"/>
                <w:bCs/>
                <w:spacing w:val="2"/>
                <w:w w:val="110"/>
                <w:sz w:val="20"/>
                <w:szCs w:val="20"/>
              </w:rPr>
              <w:t xml:space="preserve"> </w:t>
            </w:r>
          </w:p>
        </w:tc>
      </w:tr>
      <w:tr w:rsidR="00E42127" w:rsidRPr="00067BF0" w14:paraId="775728AE" w14:textId="77777777" w:rsidTr="00040082">
        <w:tc>
          <w:tcPr>
            <w:tcW w:w="4508" w:type="dxa"/>
          </w:tcPr>
          <w:p w14:paraId="6F737AAA" w14:textId="62DA427C" w:rsidR="00E42127" w:rsidRPr="00067BF0" w:rsidRDefault="00E42127" w:rsidP="00E42127">
            <w:pPr>
              <w:rPr>
                <w:rFonts w:cstheme="minorHAnsi"/>
                <w:sz w:val="20"/>
                <w:szCs w:val="20"/>
              </w:rPr>
            </w:pPr>
            <w:r w:rsidRPr="00067BF0">
              <w:rPr>
                <w:rFonts w:cstheme="minorHAnsi"/>
                <w:sz w:val="20"/>
                <w:szCs w:val="20"/>
              </w:rPr>
              <w:t>44.5 and 44.6</w:t>
            </w:r>
          </w:p>
        </w:tc>
        <w:tc>
          <w:tcPr>
            <w:tcW w:w="4508" w:type="dxa"/>
          </w:tcPr>
          <w:p w14:paraId="3C35CF1C" w14:textId="6CF0C8B8" w:rsidR="00E42127" w:rsidRPr="00255FEC" w:rsidRDefault="00E42127" w:rsidP="00E42127">
            <w:pPr>
              <w:rPr>
                <w:rFonts w:cstheme="minorHAnsi"/>
                <w:sz w:val="20"/>
                <w:szCs w:val="20"/>
              </w:rPr>
            </w:pPr>
            <w:r w:rsidRPr="00255FEC">
              <w:rPr>
                <w:rFonts w:cstheme="minorHAnsi"/>
                <w:sz w:val="20"/>
                <w:szCs w:val="20"/>
              </w:rPr>
              <w:t>Added a reference to how public holidays would be treated if an employee does not work on a public holiday, in line with the Holidays Act 2003</w:t>
            </w:r>
            <w:r w:rsidR="0074706E">
              <w:rPr>
                <w:rFonts w:cstheme="minorHAnsi"/>
                <w:sz w:val="20"/>
                <w:szCs w:val="20"/>
              </w:rPr>
              <w:t>.</w:t>
            </w:r>
          </w:p>
        </w:tc>
      </w:tr>
      <w:tr w:rsidR="00E42127" w:rsidRPr="00067BF0" w14:paraId="1B8E4130" w14:textId="77777777" w:rsidTr="00040082">
        <w:tc>
          <w:tcPr>
            <w:tcW w:w="4508" w:type="dxa"/>
          </w:tcPr>
          <w:p w14:paraId="65C08E4C" w14:textId="505232F1" w:rsidR="00E42127" w:rsidRPr="00067BF0" w:rsidRDefault="00E42127" w:rsidP="00E42127">
            <w:pPr>
              <w:rPr>
                <w:rFonts w:cstheme="minorHAnsi"/>
                <w:sz w:val="20"/>
                <w:szCs w:val="20"/>
              </w:rPr>
            </w:pPr>
            <w:r w:rsidRPr="00067BF0">
              <w:rPr>
                <w:rFonts w:cstheme="minorHAnsi"/>
                <w:sz w:val="20"/>
                <w:szCs w:val="20"/>
              </w:rPr>
              <w:t xml:space="preserve">54.1 </w:t>
            </w:r>
          </w:p>
        </w:tc>
        <w:tc>
          <w:tcPr>
            <w:tcW w:w="4508" w:type="dxa"/>
          </w:tcPr>
          <w:p w14:paraId="10BF723D" w14:textId="05880BB9" w:rsidR="00E42127" w:rsidRPr="00067BF0" w:rsidRDefault="00E42127" w:rsidP="00E42127">
            <w:pPr>
              <w:rPr>
                <w:rFonts w:cstheme="minorHAnsi"/>
                <w:bCs/>
                <w:spacing w:val="2"/>
                <w:w w:val="110"/>
                <w:sz w:val="20"/>
                <w:szCs w:val="20"/>
              </w:rPr>
            </w:pPr>
            <w:r w:rsidRPr="00255FEC">
              <w:rPr>
                <w:rFonts w:cstheme="minorHAnsi"/>
                <w:sz w:val="20"/>
                <w:szCs w:val="20"/>
              </w:rPr>
              <w:t>Replaced “Schedule 1 of the State Sector Act 1988” with “</w:t>
            </w:r>
            <w:r w:rsidRPr="00067BF0">
              <w:rPr>
                <w:rFonts w:cstheme="minorHAnsi"/>
                <w:sz w:val="20"/>
                <w:szCs w:val="20"/>
              </w:rPr>
              <w:t xml:space="preserve">Schedule 2 Part 1 </w:t>
            </w:r>
            <w:r w:rsidRPr="00255FEC">
              <w:rPr>
                <w:rFonts w:cstheme="minorHAnsi"/>
                <w:sz w:val="20"/>
                <w:szCs w:val="20"/>
              </w:rPr>
              <w:t>Departments</w:t>
            </w:r>
            <w:r w:rsidRPr="00067BF0">
              <w:rPr>
                <w:rFonts w:cstheme="minorHAnsi"/>
                <w:sz w:val="20"/>
                <w:szCs w:val="20"/>
              </w:rPr>
              <w:t xml:space="preserve"> to the Public Service Act 2020</w:t>
            </w:r>
            <w:proofErr w:type="gramStart"/>
            <w:r w:rsidRPr="00067BF0">
              <w:rPr>
                <w:rFonts w:cstheme="minorHAnsi"/>
                <w:sz w:val="20"/>
                <w:szCs w:val="20"/>
              </w:rPr>
              <w:t>”, and</w:t>
            </w:r>
            <w:proofErr w:type="gramEnd"/>
            <w:r w:rsidRPr="00067BF0">
              <w:rPr>
                <w:rFonts w:cstheme="minorHAnsi"/>
                <w:sz w:val="20"/>
                <w:szCs w:val="20"/>
              </w:rPr>
              <w:t xml:space="preserve"> updated the reference to the Schedule within the clause. </w:t>
            </w:r>
          </w:p>
        </w:tc>
      </w:tr>
      <w:tr w:rsidR="00E42127" w:rsidRPr="00067BF0" w14:paraId="2CCAFA92" w14:textId="77777777" w:rsidTr="00040082">
        <w:tc>
          <w:tcPr>
            <w:tcW w:w="4508" w:type="dxa"/>
          </w:tcPr>
          <w:p w14:paraId="3B679CAA" w14:textId="1C96F1C7" w:rsidR="00E42127" w:rsidRPr="00067BF0" w:rsidRDefault="00E42127" w:rsidP="00E42127">
            <w:pPr>
              <w:rPr>
                <w:rFonts w:cstheme="minorHAnsi"/>
                <w:sz w:val="20"/>
                <w:szCs w:val="20"/>
              </w:rPr>
            </w:pPr>
            <w:r w:rsidRPr="00067BF0">
              <w:rPr>
                <w:rFonts w:cstheme="minorHAnsi"/>
                <w:sz w:val="20"/>
                <w:szCs w:val="20"/>
              </w:rPr>
              <w:lastRenderedPageBreak/>
              <w:t xml:space="preserve">Wellbeing, </w:t>
            </w:r>
            <w:proofErr w:type="gramStart"/>
            <w:r w:rsidRPr="00067BF0">
              <w:rPr>
                <w:rFonts w:cstheme="minorHAnsi"/>
                <w:sz w:val="20"/>
                <w:szCs w:val="20"/>
              </w:rPr>
              <w:t>health</w:t>
            </w:r>
            <w:proofErr w:type="gramEnd"/>
            <w:r w:rsidRPr="00067BF0">
              <w:rPr>
                <w:rFonts w:cstheme="minorHAnsi"/>
                <w:sz w:val="20"/>
                <w:szCs w:val="20"/>
              </w:rPr>
              <w:t xml:space="preserve"> and safety (section header, clause 55.3, 55.4</w:t>
            </w:r>
          </w:p>
        </w:tc>
        <w:tc>
          <w:tcPr>
            <w:tcW w:w="4508" w:type="dxa"/>
          </w:tcPr>
          <w:p w14:paraId="10F1F183" w14:textId="77777777" w:rsidR="00E42127" w:rsidRPr="00067BF0" w:rsidRDefault="00E42127" w:rsidP="00E42127">
            <w:pPr>
              <w:rPr>
                <w:rFonts w:cstheme="minorHAnsi"/>
                <w:bCs/>
                <w:spacing w:val="2"/>
                <w:w w:val="110"/>
                <w:sz w:val="20"/>
                <w:szCs w:val="20"/>
              </w:rPr>
            </w:pPr>
            <w:r w:rsidRPr="00255FEC">
              <w:rPr>
                <w:rFonts w:cstheme="minorHAnsi"/>
                <w:sz w:val="20"/>
                <w:szCs w:val="20"/>
              </w:rPr>
              <w:t>Updated the wording to bring it more in line with the Health and Safety at Work Act 2015</w:t>
            </w:r>
          </w:p>
        </w:tc>
      </w:tr>
      <w:tr w:rsidR="00E42127" w:rsidRPr="00067BF0" w14:paraId="0D3E603E" w14:textId="77777777" w:rsidTr="00040082">
        <w:tc>
          <w:tcPr>
            <w:tcW w:w="4508" w:type="dxa"/>
          </w:tcPr>
          <w:p w14:paraId="01FB6D90" w14:textId="3BC85C46" w:rsidR="00E42127" w:rsidRPr="00067BF0" w:rsidRDefault="00E42127" w:rsidP="00E42127">
            <w:pPr>
              <w:rPr>
                <w:rFonts w:cstheme="minorHAnsi"/>
                <w:sz w:val="20"/>
                <w:szCs w:val="20"/>
              </w:rPr>
            </w:pPr>
            <w:r w:rsidRPr="00067BF0">
              <w:rPr>
                <w:rFonts w:cstheme="minorHAnsi"/>
                <w:sz w:val="20"/>
                <w:szCs w:val="20"/>
              </w:rPr>
              <w:t>56.2</w:t>
            </w:r>
          </w:p>
        </w:tc>
        <w:tc>
          <w:tcPr>
            <w:tcW w:w="4508" w:type="dxa"/>
          </w:tcPr>
          <w:p w14:paraId="25A6DB78" w14:textId="38595C2F" w:rsidR="00E42127" w:rsidRPr="00EF1ABA" w:rsidRDefault="00E42127" w:rsidP="00E42127">
            <w:pPr>
              <w:rPr>
                <w:rFonts w:cstheme="minorHAnsi"/>
                <w:sz w:val="20"/>
                <w:szCs w:val="20"/>
              </w:rPr>
            </w:pPr>
            <w:r w:rsidRPr="00EF1ABA">
              <w:rPr>
                <w:rFonts w:cstheme="minorHAnsi"/>
                <w:sz w:val="20"/>
                <w:szCs w:val="20"/>
              </w:rPr>
              <w:t>Updated the name of the health and safety committee</w:t>
            </w:r>
            <w:r w:rsidR="00EF1ABA">
              <w:rPr>
                <w:rFonts w:cstheme="minorHAnsi"/>
                <w:sz w:val="20"/>
                <w:szCs w:val="20"/>
              </w:rPr>
              <w:t>.</w:t>
            </w:r>
            <w:r w:rsidRPr="00EF1ABA">
              <w:rPr>
                <w:rFonts w:cstheme="minorHAnsi"/>
                <w:sz w:val="20"/>
                <w:szCs w:val="20"/>
              </w:rPr>
              <w:t xml:space="preserve"> </w:t>
            </w:r>
          </w:p>
        </w:tc>
      </w:tr>
      <w:tr w:rsidR="00E42127" w:rsidRPr="00067BF0" w14:paraId="16B5F780" w14:textId="77777777" w:rsidTr="00040082">
        <w:tc>
          <w:tcPr>
            <w:tcW w:w="4508" w:type="dxa"/>
          </w:tcPr>
          <w:p w14:paraId="68A5A456" w14:textId="354A512F" w:rsidR="00E42127" w:rsidRPr="00067BF0" w:rsidRDefault="00E42127" w:rsidP="00E42127">
            <w:pPr>
              <w:rPr>
                <w:rFonts w:cstheme="minorHAnsi"/>
                <w:sz w:val="20"/>
                <w:szCs w:val="20"/>
              </w:rPr>
            </w:pPr>
            <w:r w:rsidRPr="00067BF0">
              <w:rPr>
                <w:rFonts w:cstheme="minorHAnsi"/>
                <w:sz w:val="20"/>
                <w:szCs w:val="20"/>
              </w:rPr>
              <w:t>69.1</w:t>
            </w:r>
          </w:p>
        </w:tc>
        <w:tc>
          <w:tcPr>
            <w:tcW w:w="4508" w:type="dxa"/>
          </w:tcPr>
          <w:p w14:paraId="359E5880" w14:textId="402EB47E" w:rsidR="00E42127" w:rsidRPr="00EF1ABA" w:rsidRDefault="00E42127" w:rsidP="00E42127">
            <w:pPr>
              <w:rPr>
                <w:rFonts w:cstheme="minorHAnsi"/>
                <w:sz w:val="20"/>
                <w:szCs w:val="20"/>
              </w:rPr>
            </w:pPr>
            <w:r w:rsidRPr="00EF1ABA">
              <w:rPr>
                <w:rFonts w:cstheme="minorHAnsi"/>
                <w:sz w:val="20"/>
                <w:szCs w:val="20"/>
              </w:rPr>
              <w:t>Deleted “-Flexible Work Arrangements” and retained a reference to MBIE’s policies and procedures instead.</w:t>
            </w:r>
            <w:r w:rsidR="00EF1ABA">
              <w:rPr>
                <w:rFonts w:cstheme="minorHAnsi"/>
                <w:sz w:val="20"/>
                <w:szCs w:val="20"/>
              </w:rPr>
              <w:t xml:space="preserve"> </w:t>
            </w:r>
            <w:r w:rsidR="00EF1ABA" w:rsidRPr="00E42127">
              <w:rPr>
                <w:rFonts w:cstheme="minorHAnsi"/>
                <w:sz w:val="20"/>
                <w:szCs w:val="20"/>
              </w:rPr>
              <w:t>The location and titles of policies and procedures changes over time and therefore references to specific policies in the Collective Agreement can become out of date.</w:t>
            </w:r>
          </w:p>
        </w:tc>
      </w:tr>
      <w:tr w:rsidR="00E42127" w:rsidRPr="00067BF0" w14:paraId="58185AD8" w14:textId="77777777" w:rsidTr="00040082">
        <w:tc>
          <w:tcPr>
            <w:tcW w:w="4508" w:type="dxa"/>
          </w:tcPr>
          <w:p w14:paraId="2CFEE63E" w14:textId="22960B87" w:rsidR="00E42127" w:rsidRPr="00067BF0" w:rsidRDefault="00E42127" w:rsidP="00E42127">
            <w:pPr>
              <w:rPr>
                <w:rFonts w:cstheme="minorHAnsi"/>
                <w:sz w:val="20"/>
                <w:szCs w:val="20"/>
              </w:rPr>
            </w:pPr>
            <w:r w:rsidRPr="00067BF0">
              <w:rPr>
                <w:rFonts w:cstheme="minorHAnsi"/>
                <w:sz w:val="20"/>
                <w:szCs w:val="20"/>
              </w:rPr>
              <w:t xml:space="preserve">72.3 </w:t>
            </w:r>
          </w:p>
        </w:tc>
        <w:tc>
          <w:tcPr>
            <w:tcW w:w="4508" w:type="dxa"/>
          </w:tcPr>
          <w:p w14:paraId="49D3A972" w14:textId="5ACF0C21" w:rsidR="00E42127" w:rsidRPr="00067BF0" w:rsidRDefault="00E42127" w:rsidP="00E42127">
            <w:pPr>
              <w:rPr>
                <w:rFonts w:cstheme="minorHAnsi"/>
                <w:bCs/>
                <w:spacing w:val="2"/>
                <w:w w:val="110"/>
                <w:sz w:val="20"/>
                <w:szCs w:val="20"/>
              </w:rPr>
            </w:pPr>
            <w:r w:rsidRPr="00067BF0">
              <w:rPr>
                <w:rFonts w:cstheme="minorHAnsi"/>
                <w:sz w:val="20"/>
                <w:szCs w:val="20"/>
              </w:rPr>
              <w:t xml:space="preserve">Deleted “- Study assistance” and used “MBIE’s policies and procedures” instead. </w:t>
            </w:r>
            <w:r w:rsidR="00EF1ABA" w:rsidRPr="00E42127">
              <w:rPr>
                <w:rFonts w:cstheme="minorHAnsi"/>
                <w:sz w:val="20"/>
                <w:szCs w:val="20"/>
              </w:rPr>
              <w:t>The location and titles of policies and procedures changes over time and therefore references to specific policies in the Collective Agreement can become out of date.</w:t>
            </w:r>
          </w:p>
        </w:tc>
      </w:tr>
      <w:tr w:rsidR="00E42127" w:rsidRPr="00067BF0" w14:paraId="30483AB7" w14:textId="77777777" w:rsidTr="00040082">
        <w:tc>
          <w:tcPr>
            <w:tcW w:w="4508" w:type="dxa"/>
          </w:tcPr>
          <w:p w14:paraId="396207E8" w14:textId="5CCB1801" w:rsidR="00E42127" w:rsidRPr="00067BF0" w:rsidRDefault="00E42127" w:rsidP="00E42127">
            <w:pPr>
              <w:rPr>
                <w:rFonts w:cstheme="minorHAnsi"/>
                <w:sz w:val="20"/>
                <w:szCs w:val="20"/>
              </w:rPr>
            </w:pPr>
            <w:r w:rsidRPr="00067BF0">
              <w:rPr>
                <w:rFonts w:cstheme="minorHAnsi"/>
                <w:sz w:val="20"/>
                <w:szCs w:val="20"/>
              </w:rPr>
              <w:t>78.2 and 78.3</w:t>
            </w:r>
          </w:p>
        </w:tc>
        <w:tc>
          <w:tcPr>
            <w:tcW w:w="4508" w:type="dxa"/>
          </w:tcPr>
          <w:p w14:paraId="00D6174B" w14:textId="77777777" w:rsidR="00E42127" w:rsidRPr="00EF1ABA" w:rsidRDefault="00E42127" w:rsidP="00E42127">
            <w:pPr>
              <w:rPr>
                <w:rFonts w:cstheme="minorHAnsi"/>
                <w:sz w:val="20"/>
                <w:szCs w:val="20"/>
              </w:rPr>
            </w:pPr>
            <w:r w:rsidRPr="00EF1ABA">
              <w:rPr>
                <w:rFonts w:cstheme="minorHAnsi"/>
                <w:sz w:val="20"/>
                <w:szCs w:val="20"/>
              </w:rPr>
              <w:t>Replaced reference to the State Sector Act 1988 with reference to the Public Service Act 2020 and updated the wording to reflect this change.</w:t>
            </w:r>
          </w:p>
        </w:tc>
      </w:tr>
      <w:tr w:rsidR="00E42127" w:rsidRPr="00067BF0" w14:paraId="32F2EE82" w14:textId="77777777" w:rsidTr="00040082">
        <w:tc>
          <w:tcPr>
            <w:tcW w:w="4508" w:type="dxa"/>
          </w:tcPr>
          <w:p w14:paraId="20EDE944" w14:textId="4864DEEE" w:rsidR="00E42127" w:rsidRPr="00067BF0" w:rsidRDefault="00E42127" w:rsidP="00E42127">
            <w:pPr>
              <w:rPr>
                <w:rFonts w:cstheme="minorHAnsi"/>
                <w:sz w:val="20"/>
                <w:szCs w:val="20"/>
              </w:rPr>
            </w:pPr>
            <w:r w:rsidRPr="00067BF0">
              <w:rPr>
                <w:rFonts w:cstheme="minorHAnsi"/>
                <w:sz w:val="20"/>
                <w:szCs w:val="20"/>
              </w:rPr>
              <w:t>81.1</w:t>
            </w:r>
          </w:p>
        </w:tc>
        <w:tc>
          <w:tcPr>
            <w:tcW w:w="4508" w:type="dxa"/>
          </w:tcPr>
          <w:p w14:paraId="621AA32D" w14:textId="6ADFDB44" w:rsidR="00E42127" w:rsidRPr="00EF1ABA" w:rsidRDefault="00E42127" w:rsidP="00E42127">
            <w:pPr>
              <w:rPr>
                <w:rFonts w:cstheme="minorHAnsi"/>
                <w:sz w:val="20"/>
                <w:szCs w:val="20"/>
              </w:rPr>
            </w:pPr>
            <w:r w:rsidRPr="00EF1ABA">
              <w:rPr>
                <w:rFonts w:cstheme="minorHAnsi"/>
                <w:sz w:val="20"/>
                <w:szCs w:val="20"/>
              </w:rPr>
              <w:t>Amended to say “The amount of compensation and the period of notice you are entitled to receive in the event of redundancy is set out in in clauses 83 to 85 of this Agreement”</w:t>
            </w:r>
          </w:p>
        </w:tc>
      </w:tr>
      <w:tr w:rsidR="001D0D0A" w:rsidRPr="00067BF0" w14:paraId="0A062A91" w14:textId="77777777" w:rsidTr="00040082">
        <w:tc>
          <w:tcPr>
            <w:tcW w:w="4508" w:type="dxa"/>
          </w:tcPr>
          <w:p w14:paraId="3EDBA346" w14:textId="51281C4A" w:rsidR="001D0D0A" w:rsidRPr="00067BF0" w:rsidRDefault="001D0D0A" w:rsidP="00E42127">
            <w:pPr>
              <w:rPr>
                <w:rFonts w:cstheme="minorHAnsi"/>
                <w:sz w:val="20"/>
                <w:szCs w:val="20"/>
              </w:rPr>
            </w:pPr>
            <w:r>
              <w:rPr>
                <w:rFonts w:cstheme="minorHAnsi"/>
                <w:sz w:val="20"/>
                <w:szCs w:val="20"/>
              </w:rPr>
              <w:t>85.2</w:t>
            </w:r>
          </w:p>
        </w:tc>
        <w:tc>
          <w:tcPr>
            <w:tcW w:w="4508" w:type="dxa"/>
          </w:tcPr>
          <w:p w14:paraId="0B1399F6" w14:textId="58C98537" w:rsidR="001D0D0A" w:rsidRPr="00EF1ABA" w:rsidRDefault="001D0D0A" w:rsidP="00E42127">
            <w:pPr>
              <w:rPr>
                <w:rFonts w:cstheme="minorHAnsi"/>
                <w:sz w:val="20"/>
                <w:szCs w:val="20"/>
              </w:rPr>
            </w:pPr>
            <w:r>
              <w:rPr>
                <w:rFonts w:cstheme="minorHAnsi"/>
                <w:sz w:val="20"/>
                <w:szCs w:val="20"/>
              </w:rPr>
              <w:t>Added “;” and deleted one “,”</w:t>
            </w:r>
          </w:p>
        </w:tc>
      </w:tr>
      <w:tr w:rsidR="00E42127" w:rsidRPr="00067BF0" w14:paraId="5725DE86" w14:textId="77777777" w:rsidTr="00040082">
        <w:tc>
          <w:tcPr>
            <w:tcW w:w="4508" w:type="dxa"/>
          </w:tcPr>
          <w:p w14:paraId="380F5DD4" w14:textId="5D372A38" w:rsidR="00E42127" w:rsidRPr="00067BF0" w:rsidRDefault="00A26BFA" w:rsidP="00E42127">
            <w:pPr>
              <w:rPr>
                <w:rFonts w:cstheme="minorHAnsi"/>
                <w:sz w:val="20"/>
                <w:szCs w:val="20"/>
              </w:rPr>
            </w:pPr>
            <w:r>
              <w:rPr>
                <w:rFonts w:cstheme="minorHAnsi"/>
                <w:sz w:val="20"/>
                <w:szCs w:val="20"/>
              </w:rPr>
              <w:t>89.2</w:t>
            </w:r>
          </w:p>
        </w:tc>
        <w:tc>
          <w:tcPr>
            <w:tcW w:w="4508" w:type="dxa"/>
          </w:tcPr>
          <w:p w14:paraId="408F5E6A" w14:textId="4C8B614E" w:rsidR="00E42127" w:rsidRPr="00067BF0" w:rsidRDefault="00E42127" w:rsidP="00E42127">
            <w:pPr>
              <w:rPr>
                <w:rFonts w:cstheme="minorHAnsi"/>
                <w:sz w:val="20"/>
                <w:szCs w:val="20"/>
              </w:rPr>
            </w:pPr>
            <w:r>
              <w:rPr>
                <w:rFonts w:cstheme="minorHAnsi"/>
                <w:sz w:val="20"/>
                <w:szCs w:val="20"/>
              </w:rPr>
              <w:t xml:space="preserve">Amended the wording slightly to clarify the relationship with clauses 44.3 and 44.4  </w:t>
            </w:r>
          </w:p>
        </w:tc>
      </w:tr>
      <w:tr w:rsidR="00E42127" w:rsidRPr="00067BF0" w14:paraId="23CAE3F2" w14:textId="77777777" w:rsidTr="00040082">
        <w:tc>
          <w:tcPr>
            <w:tcW w:w="4508" w:type="dxa"/>
          </w:tcPr>
          <w:p w14:paraId="4BC15682" w14:textId="643B3298" w:rsidR="00E42127" w:rsidRPr="00067BF0" w:rsidRDefault="00E42127" w:rsidP="00E42127">
            <w:pPr>
              <w:rPr>
                <w:rFonts w:cstheme="minorHAnsi"/>
                <w:sz w:val="20"/>
                <w:szCs w:val="20"/>
              </w:rPr>
            </w:pPr>
            <w:r w:rsidRPr="00067BF0">
              <w:rPr>
                <w:rFonts w:cstheme="minorHAnsi"/>
                <w:sz w:val="20"/>
                <w:szCs w:val="20"/>
              </w:rPr>
              <w:t>89.2</w:t>
            </w:r>
          </w:p>
        </w:tc>
        <w:tc>
          <w:tcPr>
            <w:tcW w:w="4508" w:type="dxa"/>
          </w:tcPr>
          <w:p w14:paraId="53209397" w14:textId="69098624" w:rsidR="00E42127" w:rsidRPr="00067BF0" w:rsidRDefault="00E42127" w:rsidP="00E42127">
            <w:pPr>
              <w:rPr>
                <w:rFonts w:cstheme="minorHAnsi"/>
                <w:bCs/>
                <w:spacing w:val="2"/>
                <w:w w:val="110"/>
                <w:sz w:val="20"/>
                <w:szCs w:val="20"/>
              </w:rPr>
            </w:pPr>
            <w:r w:rsidRPr="00067BF0">
              <w:rPr>
                <w:rFonts w:cstheme="minorHAnsi"/>
                <w:sz w:val="20"/>
                <w:szCs w:val="20"/>
              </w:rPr>
              <w:t>changed “day off in lieu” with “alternative holiday”</w:t>
            </w:r>
          </w:p>
        </w:tc>
      </w:tr>
      <w:tr w:rsidR="00E42127" w:rsidRPr="00067BF0" w14:paraId="48B5F081" w14:textId="77777777" w:rsidTr="00040082">
        <w:tc>
          <w:tcPr>
            <w:tcW w:w="4508" w:type="dxa"/>
          </w:tcPr>
          <w:p w14:paraId="6701375F" w14:textId="388391EA" w:rsidR="00E42127" w:rsidRPr="00067BF0" w:rsidRDefault="00A26BFA" w:rsidP="00E42127">
            <w:pPr>
              <w:rPr>
                <w:rFonts w:cstheme="minorHAnsi"/>
                <w:sz w:val="20"/>
                <w:szCs w:val="20"/>
              </w:rPr>
            </w:pPr>
            <w:r>
              <w:rPr>
                <w:rFonts w:cstheme="minorHAnsi"/>
                <w:sz w:val="20"/>
                <w:szCs w:val="20"/>
              </w:rPr>
              <w:t>90</w:t>
            </w:r>
            <w:r w:rsidR="00E42127">
              <w:rPr>
                <w:rFonts w:cstheme="minorHAnsi"/>
                <w:sz w:val="20"/>
                <w:szCs w:val="20"/>
              </w:rPr>
              <w:t xml:space="preserve">.1 </w:t>
            </w:r>
          </w:p>
        </w:tc>
        <w:tc>
          <w:tcPr>
            <w:tcW w:w="4508" w:type="dxa"/>
          </w:tcPr>
          <w:p w14:paraId="34B617A5" w14:textId="67B6C744" w:rsidR="00E42127" w:rsidRPr="00067BF0" w:rsidRDefault="00E42127" w:rsidP="00E42127">
            <w:pPr>
              <w:rPr>
                <w:rFonts w:cstheme="minorHAnsi"/>
                <w:sz w:val="20"/>
                <w:szCs w:val="20"/>
              </w:rPr>
            </w:pPr>
            <w:r>
              <w:rPr>
                <w:rFonts w:cstheme="minorHAnsi"/>
                <w:sz w:val="20"/>
                <w:szCs w:val="20"/>
              </w:rPr>
              <w:t xml:space="preserve">Amended the wording slightly to clarify the relationship with clauses 44.5 and 44.6  </w:t>
            </w:r>
          </w:p>
        </w:tc>
      </w:tr>
      <w:tr w:rsidR="00E42127" w:rsidRPr="00067BF0" w14:paraId="3BA29D47" w14:textId="77777777" w:rsidTr="00040082">
        <w:tc>
          <w:tcPr>
            <w:tcW w:w="4508" w:type="dxa"/>
          </w:tcPr>
          <w:p w14:paraId="2BA5A859" w14:textId="0EC1A665" w:rsidR="00E42127" w:rsidRPr="00067BF0" w:rsidRDefault="00E42127" w:rsidP="00E42127">
            <w:pPr>
              <w:rPr>
                <w:rFonts w:cstheme="minorHAnsi"/>
                <w:sz w:val="20"/>
                <w:szCs w:val="20"/>
              </w:rPr>
            </w:pPr>
            <w:r>
              <w:rPr>
                <w:rFonts w:cstheme="minorHAnsi"/>
                <w:sz w:val="20"/>
                <w:szCs w:val="20"/>
              </w:rPr>
              <w:t>92</w:t>
            </w:r>
            <w:r w:rsidRPr="00067BF0">
              <w:rPr>
                <w:rFonts w:cstheme="minorHAnsi"/>
                <w:sz w:val="20"/>
                <w:szCs w:val="20"/>
              </w:rPr>
              <w:t>.1</w:t>
            </w:r>
          </w:p>
        </w:tc>
        <w:tc>
          <w:tcPr>
            <w:tcW w:w="4508" w:type="dxa"/>
          </w:tcPr>
          <w:p w14:paraId="0D3815A2" w14:textId="3A061306" w:rsidR="00E42127" w:rsidRPr="00067BF0" w:rsidRDefault="00E42127" w:rsidP="00E42127">
            <w:pPr>
              <w:rPr>
                <w:rFonts w:cstheme="minorHAnsi"/>
                <w:sz w:val="20"/>
                <w:szCs w:val="20"/>
              </w:rPr>
            </w:pPr>
            <w:r w:rsidRPr="00067BF0">
              <w:rPr>
                <w:rFonts w:cstheme="minorHAnsi"/>
                <w:sz w:val="20"/>
                <w:szCs w:val="20"/>
              </w:rPr>
              <w:t>Inserted “</w:t>
            </w:r>
            <w:proofErr w:type="spellStart"/>
            <w:r w:rsidRPr="002C5B3C">
              <w:rPr>
                <w:rFonts w:cstheme="minorHAnsi"/>
                <w:sz w:val="20"/>
                <w:szCs w:val="20"/>
              </w:rPr>
              <w:t>Te</w:t>
            </w:r>
            <w:proofErr w:type="spellEnd"/>
            <w:r w:rsidRPr="002C5B3C">
              <w:rPr>
                <w:rFonts w:cstheme="minorHAnsi"/>
                <w:sz w:val="20"/>
                <w:szCs w:val="20"/>
              </w:rPr>
              <w:t xml:space="preserve"> Kawa </w:t>
            </w:r>
            <w:proofErr w:type="spellStart"/>
            <w:r w:rsidRPr="002C5B3C">
              <w:rPr>
                <w:rFonts w:cstheme="minorHAnsi"/>
                <w:sz w:val="20"/>
                <w:szCs w:val="20"/>
              </w:rPr>
              <w:t>Mataaho</w:t>
            </w:r>
            <w:proofErr w:type="spellEnd"/>
            <w:r w:rsidRPr="002C5B3C">
              <w:rPr>
                <w:rFonts w:cstheme="minorHAnsi"/>
                <w:sz w:val="20"/>
                <w:szCs w:val="20"/>
              </w:rPr>
              <w:t xml:space="preserve"> Public Service Commission’s</w:t>
            </w:r>
          </w:p>
        </w:tc>
      </w:tr>
      <w:tr w:rsidR="00E42127" w:rsidRPr="00067BF0" w14:paraId="2A2D5CF3" w14:textId="77777777" w:rsidTr="00040082">
        <w:tc>
          <w:tcPr>
            <w:tcW w:w="4508" w:type="dxa"/>
          </w:tcPr>
          <w:p w14:paraId="621D4161" w14:textId="297BA30A" w:rsidR="00E42127" w:rsidRPr="00067BF0" w:rsidRDefault="00E42127" w:rsidP="00E42127">
            <w:pPr>
              <w:rPr>
                <w:rFonts w:cstheme="minorHAnsi"/>
                <w:sz w:val="20"/>
                <w:szCs w:val="20"/>
              </w:rPr>
            </w:pPr>
            <w:r w:rsidRPr="00067BF0">
              <w:rPr>
                <w:rFonts w:cstheme="minorHAnsi"/>
                <w:sz w:val="20"/>
                <w:szCs w:val="20"/>
              </w:rPr>
              <w:t>92.3</w:t>
            </w:r>
          </w:p>
        </w:tc>
        <w:tc>
          <w:tcPr>
            <w:tcW w:w="4508" w:type="dxa"/>
          </w:tcPr>
          <w:p w14:paraId="17621E34" w14:textId="3C766666" w:rsidR="00E42127" w:rsidRPr="002C5B3C" w:rsidRDefault="00E42127" w:rsidP="00662834">
            <w:pPr>
              <w:rPr>
                <w:rFonts w:cstheme="minorHAnsi"/>
                <w:sz w:val="20"/>
                <w:szCs w:val="20"/>
              </w:rPr>
            </w:pPr>
            <w:r w:rsidRPr="002C5B3C">
              <w:rPr>
                <w:rFonts w:cstheme="minorHAnsi"/>
                <w:sz w:val="20"/>
                <w:szCs w:val="20"/>
              </w:rPr>
              <w:t xml:space="preserve">Replaced “in the Codes” </w:t>
            </w:r>
            <w:proofErr w:type="gramStart"/>
            <w:r w:rsidRPr="002C5B3C">
              <w:rPr>
                <w:rFonts w:cstheme="minorHAnsi"/>
                <w:sz w:val="20"/>
                <w:szCs w:val="20"/>
              </w:rPr>
              <w:t>with  “</w:t>
            </w:r>
            <w:proofErr w:type="gramEnd"/>
            <w:r w:rsidRPr="002C5B3C">
              <w:rPr>
                <w:rFonts w:cstheme="minorHAnsi"/>
                <w:sz w:val="20"/>
                <w:szCs w:val="20"/>
              </w:rPr>
              <w:t xml:space="preserve">in </w:t>
            </w:r>
            <w:proofErr w:type="spellStart"/>
            <w:r w:rsidRPr="002C5B3C">
              <w:rPr>
                <w:rFonts w:cstheme="minorHAnsi"/>
                <w:sz w:val="20"/>
                <w:szCs w:val="20"/>
              </w:rPr>
              <w:t>Te</w:t>
            </w:r>
            <w:proofErr w:type="spellEnd"/>
            <w:r w:rsidRPr="002C5B3C">
              <w:rPr>
                <w:rFonts w:cstheme="minorHAnsi"/>
                <w:sz w:val="20"/>
                <w:szCs w:val="20"/>
              </w:rPr>
              <w:t xml:space="preserve"> Kawa </w:t>
            </w:r>
            <w:proofErr w:type="spellStart"/>
            <w:r w:rsidRPr="002C5B3C">
              <w:rPr>
                <w:rFonts w:cstheme="minorHAnsi"/>
                <w:sz w:val="20"/>
                <w:szCs w:val="20"/>
              </w:rPr>
              <w:t>Mataaho</w:t>
            </w:r>
            <w:proofErr w:type="spellEnd"/>
            <w:r w:rsidRPr="002C5B3C">
              <w:rPr>
                <w:rFonts w:cstheme="minorHAnsi"/>
                <w:sz w:val="20"/>
                <w:szCs w:val="20"/>
              </w:rPr>
              <w:t xml:space="preserve"> Public Service Commission</w:t>
            </w:r>
            <w:r w:rsidR="00662834" w:rsidRPr="002C5B3C">
              <w:rPr>
                <w:rFonts w:cstheme="minorHAnsi"/>
                <w:sz w:val="20"/>
                <w:szCs w:val="20"/>
              </w:rPr>
              <w:t xml:space="preserve">’s </w:t>
            </w:r>
            <w:r w:rsidRPr="002C5B3C">
              <w:rPr>
                <w:rFonts w:cstheme="minorHAnsi"/>
                <w:sz w:val="20"/>
                <w:szCs w:val="20"/>
              </w:rPr>
              <w:t>Standards of Integrity and Conduct, MBIE’s Code of Conduct and policies and procedures”</w:t>
            </w:r>
          </w:p>
        </w:tc>
      </w:tr>
      <w:tr w:rsidR="00E42127" w:rsidRPr="00067BF0" w14:paraId="7A709D5C" w14:textId="77777777" w:rsidTr="00040082">
        <w:tc>
          <w:tcPr>
            <w:tcW w:w="4508" w:type="dxa"/>
          </w:tcPr>
          <w:p w14:paraId="2953A8A0" w14:textId="77777777" w:rsidR="00E42127" w:rsidRPr="00067BF0" w:rsidRDefault="00E42127" w:rsidP="00E42127">
            <w:pPr>
              <w:rPr>
                <w:rFonts w:cstheme="minorHAnsi"/>
                <w:sz w:val="20"/>
                <w:szCs w:val="20"/>
              </w:rPr>
            </w:pPr>
            <w:r w:rsidRPr="00067BF0">
              <w:rPr>
                <w:rFonts w:cstheme="minorHAnsi"/>
                <w:sz w:val="20"/>
                <w:szCs w:val="20"/>
              </w:rPr>
              <w:t>93.4</w:t>
            </w:r>
          </w:p>
        </w:tc>
        <w:tc>
          <w:tcPr>
            <w:tcW w:w="4508" w:type="dxa"/>
          </w:tcPr>
          <w:p w14:paraId="0978CD82" w14:textId="77777777" w:rsidR="00E42127" w:rsidRPr="002C5B3C" w:rsidRDefault="00E42127" w:rsidP="00E42127">
            <w:pPr>
              <w:rPr>
                <w:rFonts w:cstheme="minorHAnsi"/>
                <w:sz w:val="20"/>
                <w:szCs w:val="20"/>
              </w:rPr>
            </w:pPr>
            <w:r w:rsidRPr="002C5B3C">
              <w:rPr>
                <w:rFonts w:cstheme="minorHAnsi"/>
                <w:sz w:val="20"/>
                <w:szCs w:val="20"/>
              </w:rPr>
              <w:t>Added “or higher courts where appropriate”</w:t>
            </w:r>
          </w:p>
        </w:tc>
      </w:tr>
      <w:tr w:rsidR="00E42127" w:rsidRPr="00067BF0" w14:paraId="1F9DE623" w14:textId="77777777" w:rsidTr="00040082">
        <w:tc>
          <w:tcPr>
            <w:tcW w:w="4508" w:type="dxa"/>
          </w:tcPr>
          <w:p w14:paraId="4D51C7E9" w14:textId="77777777" w:rsidR="00E42127" w:rsidRPr="00067BF0" w:rsidRDefault="00E42127" w:rsidP="00E42127">
            <w:pPr>
              <w:rPr>
                <w:rFonts w:cstheme="minorHAnsi"/>
                <w:sz w:val="20"/>
                <w:szCs w:val="20"/>
              </w:rPr>
            </w:pPr>
            <w:r w:rsidRPr="00067BF0">
              <w:rPr>
                <w:rFonts w:cstheme="minorHAnsi"/>
                <w:sz w:val="20"/>
                <w:szCs w:val="20"/>
              </w:rPr>
              <w:t>93.7</w:t>
            </w:r>
          </w:p>
        </w:tc>
        <w:tc>
          <w:tcPr>
            <w:tcW w:w="4508" w:type="dxa"/>
          </w:tcPr>
          <w:p w14:paraId="556F084A" w14:textId="77777777" w:rsidR="00E42127" w:rsidRPr="002C5B3C" w:rsidRDefault="00E42127" w:rsidP="00E42127">
            <w:pPr>
              <w:rPr>
                <w:rFonts w:cstheme="minorHAnsi"/>
                <w:sz w:val="20"/>
                <w:szCs w:val="20"/>
              </w:rPr>
            </w:pPr>
            <w:r w:rsidRPr="002C5B3C">
              <w:rPr>
                <w:rFonts w:cstheme="minorHAnsi"/>
                <w:sz w:val="20"/>
                <w:szCs w:val="20"/>
              </w:rPr>
              <w:t xml:space="preserve">Deleted “- Resolving Employment Relationship Problems” as this may have moved into other policies.  Reference to MBIE’s policies and procedures has been inserted instead, in line with the Terms of Settlement  </w:t>
            </w:r>
          </w:p>
        </w:tc>
      </w:tr>
      <w:tr w:rsidR="00E42127" w:rsidRPr="00067BF0" w14:paraId="0E2E3A49" w14:textId="77777777" w:rsidTr="00040082">
        <w:tc>
          <w:tcPr>
            <w:tcW w:w="4508" w:type="dxa"/>
          </w:tcPr>
          <w:p w14:paraId="574E0203" w14:textId="5E4BAE82" w:rsidR="00E42127" w:rsidRPr="00067BF0" w:rsidRDefault="00E42127" w:rsidP="00E42127">
            <w:pPr>
              <w:rPr>
                <w:rFonts w:cstheme="minorHAnsi"/>
                <w:sz w:val="20"/>
                <w:szCs w:val="20"/>
              </w:rPr>
            </w:pPr>
            <w:r w:rsidRPr="00067BF0">
              <w:rPr>
                <w:rFonts w:cstheme="minorHAnsi"/>
                <w:sz w:val="20"/>
                <w:szCs w:val="20"/>
              </w:rPr>
              <w:t>97.1</w:t>
            </w:r>
          </w:p>
        </w:tc>
        <w:tc>
          <w:tcPr>
            <w:tcW w:w="4508" w:type="dxa"/>
          </w:tcPr>
          <w:p w14:paraId="66B022A6" w14:textId="18729F73" w:rsidR="00E42127" w:rsidRPr="002C5B3C" w:rsidRDefault="00E42127" w:rsidP="00E42127">
            <w:pPr>
              <w:rPr>
                <w:rFonts w:cstheme="minorHAnsi"/>
                <w:sz w:val="20"/>
                <w:szCs w:val="20"/>
              </w:rPr>
            </w:pPr>
            <w:r w:rsidRPr="002C5B3C">
              <w:rPr>
                <w:rFonts w:cstheme="minorHAnsi"/>
                <w:sz w:val="20"/>
                <w:szCs w:val="20"/>
              </w:rPr>
              <w:t xml:space="preserve">Replaced “oral” with “verbal” </w:t>
            </w:r>
          </w:p>
        </w:tc>
      </w:tr>
      <w:tr w:rsidR="00E42127" w:rsidRPr="00067BF0" w14:paraId="606A1382" w14:textId="77777777" w:rsidTr="00040082">
        <w:tc>
          <w:tcPr>
            <w:tcW w:w="4508" w:type="dxa"/>
          </w:tcPr>
          <w:p w14:paraId="07928BBC" w14:textId="77777777" w:rsidR="00E42127" w:rsidRPr="00067BF0" w:rsidRDefault="00E42127" w:rsidP="00E42127">
            <w:pPr>
              <w:rPr>
                <w:rFonts w:cstheme="minorHAnsi"/>
                <w:sz w:val="20"/>
                <w:szCs w:val="20"/>
              </w:rPr>
            </w:pPr>
            <w:r w:rsidRPr="00067BF0">
              <w:rPr>
                <w:rFonts w:cstheme="minorHAnsi"/>
                <w:sz w:val="20"/>
                <w:szCs w:val="20"/>
              </w:rPr>
              <w:t>98.2</w:t>
            </w:r>
          </w:p>
        </w:tc>
        <w:tc>
          <w:tcPr>
            <w:tcW w:w="4508" w:type="dxa"/>
          </w:tcPr>
          <w:p w14:paraId="1C07558F" w14:textId="77777777" w:rsidR="00E42127" w:rsidRPr="002C5B3C" w:rsidRDefault="00E42127" w:rsidP="00E42127">
            <w:pPr>
              <w:rPr>
                <w:rFonts w:cstheme="minorHAnsi"/>
                <w:sz w:val="20"/>
                <w:szCs w:val="20"/>
              </w:rPr>
            </w:pPr>
            <w:r w:rsidRPr="002C5B3C">
              <w:rPr>
                <w:rFonts w:cstheme="minorHAnsi"/>
                <w:sz w:val="20"/>
                <w:szCs w:val="20"/>
              </w:rPr>
              <w:t>Replaced “safety and wellbeing” with “Your work Environment”</w:t>
            </w:r>
          </w:p>
        </w:tc>
      </w:tr>
      <w:tr w:rsidR="00E42127" w:rsidRPr="00067BF0" w14:paraId="7541F81A" w14:textId="77777777" w:rsidTr="00040082">
        <w:tc>
          <w:tcPr>
            <w:tcW w:w="4508" w:type="dxa"/>
          </w:tcPr>
          <w:p w14:paraId="2139F4D2" w14:textId="725AE8FE" w:rsidR="00E42127" w:rsidRPr="00067BF0" w:rsidRDefault="00E42127" w:rsidP="00E42127">
            <w:pPr>
              <w:rPr>
                <w:rFonts w:cstheme="minorHAnsi"/>
                <w:sz w:val="20"/>
                <w:szCs w:val="20"/>
              </w:rPr>
            </w:pPr>
            <w:r w:rsidRPr="00067BF0">
              <w:rPr>
                <w:rFonts w:cstheme="minorHAnsi"/>
                <w:sz w:val="20"/>
                <w:szCs w:val="20"/>
              </w:rPr>
              <w:t>98.2</w:t>
            </w:r>
          </w:p>
        </w:tc>
        <w:tc>
          <w:tcPr>
            <w:tcW w:w="4508" w:type="dxa"/>
          </w:tcPr>
          <w:p w14:paraId="4771D695" w14:textId="77777777" w:rsidR="00E42127" w:rsidRPr="002C5B3C" w:rsidRDefault="00E42127" w:rsidP="00E42127">
            <w:pPr>
              <w:rPr>
                <w:rFonts w:cstheme="minorHAnsi"/>
                <w:sz w:val="20"/>
                <w:szCs w:val="20"/>
              </w:rPr>
            </w:pPr>
            <w:r w:rsidRPr="002C5B3C">
              <w:rPr>
                <w:rFonts w:cstheme="minorHAnsi"/>
                <w:sz w:val="20"/>
                <w:szCs w:val="20"/>
              </w:rPr>
              <w:t>Inserted “and MBIE’s policies and procedures”</w:t>
            </w:r>
          </w:p>
        </w:tc>
      </w:tr>
      <w:tr w:rsidR="00E42127" w:rsidRPr="00067BF0" w14:paraId="5483585E" w14:textId="77777777" w:rsidTr="00040082">
        <w:tc>
          <w:tcPr>
            <w:tcW w:w="4508" w:type="dxa"/>
          </w:tcPr>
          <w:p w14:paraId="7ED805D0" w14:textId="26527FE5" w:rsidR="00E42127" w:rsidRPr="00067BF0" w:rsidRDefault="00E42127" w:rsidP="00E42127">
            <w:pPr>
              <w:rPr>
                <w:rFonts w:cstheme="minorHAnsi"/>
                <w:sz w:val="20"/>
                <w:szCs w:val="20"/>
              </w:rPr>
            </w:pPr>
            <w:r w:rsidRPr="00067BF0">
              <w:rPr>
                <w:rFonts w:cstheme="minorHAnsi"/>
                <w:sz w:val="20"/>
                <w:szCs w:val="20"/>
              </w:rPr>
              <w:t>99.2</w:t>
            </w:r>
          </w:p>
        </w:tc>
        <w:tc>
          <w:tcPr>
            <w:tcW w:w="4508" w:type="dxa"/>
          </w:tcPr>
          <w:p w14:paraId="4063ECE1" w14:textId="794DF779" w:rsidR="00E42127" w:rsidRPr="002C5B3C" w:rsidRDefault="00E42127" w:rsidP="00E42127">
            <w:pPr>
              <w:rPr>
                <w:rFonts w:cstheme="minorHAnsi"/>
                <w:sz w:val="20"/>
                <w:szCs w:val="20"/>
              </w:rPr>
            </w:pPr>
            <w:r w:rsidRPr="002C5B3C">
              <w:rPr>
                <w:rFonts w:cstheme="minorHAnsi"/>
                <w:sz w:val="20"/>
                <w:szCs w:val="20"/>
              </w:rPr>
              <w:t>Replaced “.” With “,” and added “Or any other grounds specified in section 103 of the employment Relations Act 2000”</w:t>
            </w:r>
          </w:p>
        </w:tc>
      </w:tr>
      <w:tr w:rsidR="00E42127" w:rsidRPr="00067BF0" w14:paraId="4D427CB0" w14:textId="77777777" w:rsidTr="00040082">
        <w:tc>
          <w:tcPr>
            <w:tcW w:w="4508" w:type="dxa"/>
          </w:tcPr>
          <w:p w14:paraId="4DE1E5D0" w14:textId="68EB2A9A" w:rsidR="00E42127" w:rsidRPr="00067BF0" w:rsidRDefault="00E42127" w:rsidP="00E42127">
            <w:pPr>
              <w:rPr>
                <w:rFonts w:cstheme="minorHAnsi"/>
                <w:sz w:val="20"/>
                <w:szCs w:val="20"/>
              </w:rPr>
            </w:pPr>
            <w:r w:rsidRPr="00067BF0">
              <w:rPr>
                <w:rFonts w:cstheme="minorHAnsi"/>
                <w:sz w:val="20"/>
                <w:szCs w:val="20"/>
              </w:rPr>
              <w:t xml:space="preserve">101.7 </w:t>
            </w:r>
          </w:p>
        </w:tc>
        <w:tc>
          <w:tcPr>
            <w:tcW w:w="4508" w:type="dxa"/>
          </w:tcPr>
          <w:p w14:paraId="6E3A4A54" w14:textId="77777777" w:rsidR="00E42127" w:rsidRPr="002C5B3C" w:rsidRDefault="00E42127" w:rsidP="00E42127">
            <w:pPr>
              <w:rPr>
                <w:rFonts w:cstheme="minorHAnsi"/>
                <w:sz w:val="20"/>
                <w:szCs w:val="20"/>
              </w:rPr>
            </w:pPr>
            <w:r w:rsidRPr="00067BF0">
              <w:rPr>
                <w:rFonts w:cstheme="minorHAnsi"/>
                <w:sz w:val="20"/>
                <w:szCs w:val="20"/>
              </w:rPr>
              <w:t>Update</w:t>
            </w:r>
            <w:r w:rsidRPr="002C5B3C">
              <w:rPr>
                <w:rFonts w:cstheme="minorHAnsi"/>
                <w:sz w:val="20"/>
                <w:szCs w:val="20"/>
              </w:rPr>
              <w:t xml:space="preserve"> the website link to the Employment Relations Service</w:t>
            </w:r>
          </w:p>
        </w:tc>
      </w:tr>
      <w:tr w:rsidR="00217D4B" w:rsidRPr="00067BF0" w14:paraId="6D343BA0" w14:textId="77777777" w:rsidTr="00040082">
        <w:tc>
          <w:tcPr>
            <w:tcW w:w="4508" w:type="dxa"/>
          </w:tcPr>
          <w:p w14:paraId="5D34A6FD" w14:textId="1679A84C" w:rsidR="00217D4B" w:rsidRPr="00067BF0" w:rsidRDefault="00217D4B" w:rsidP="00E42127">
            <w:pPr>
              <w:rPr>
                <w:rFonts w:cstheme="minorHAnsi"/>
                <w:sz w:val="20"/>
                <w:szCs w:val="20"/>
              </w:rPr>
            </w:pPr>
            <w:r>
              <w:rPr>
                <w:rFonts w:cstheme="minorHAnsi"/>
                <w:sz w:val="20"/>
                <w:szCs w:val="20"/>
              </w:rPr>
              <w:t xml:space="preserve">102.5 </w:t>
            </w:r>
          </w:p>
        </w:tc>
        <w:tc>
          <w:tcPr>
            <w:tcW w:w="4508" w:type="dxa"/>
          </w:tcPr>
          <w:p w14:paraId="47F716D8" w14:textId="0C2C2F92" w:rsidR="00217D4B" w:rsidRPr="00067BF0" w:rsidRDefault="00217D4B" w:rsidP="00E42127">
            <w:pPr>
              <w:rPr>
                <w:rFonts w:cstheme="minorHAnsi"/>
                <w:sz w:val="20"/>
                <w:szCs w:val="20"/>
              </w:rPr>
            </w:pPr>
            <w:r>
              <w:rPr>
                <w:rFonts w:cstheme="minorHAnsi"/>
                <w:sz w:val="20"/>
                <w:szCs w:val="20"/>
              </w:rPr>
              <w:t>Replaced “I to viii” with (</w:t>
            </w:r>
            <w:r w:rsidRPr="00217D4B">
              <w:rPr>
                <w:rFonts w:cstheme="minorHAnsi"/>
                <w:sz w:val="20"/>
                <w:szCs w:val="20"/>
              </w:rPr>
              <w:t xml:space="preserve">a) to (h) as set out in clause </w:t>
            </w:r>
            <w:r w:rsidRPr="00217D4B">
              <w:rPr>
                <w:rFonts w:cstheme="minorHAnsi"/>
                <w:sz w:val="20"/>
                <w:szCs w:val="20"/>
              </w:rPr>
              <w:fldChar w:fldCharType="begin"/>
            </w:r>
            <w:r w:rsidRPr="00217D4B">
              <w:rPr>
                <w:rFonts w:cstheme="minorHAnsi"/>
                <w:sz w:val="20"/>
                <w:szCs w:val="20"/>
              </w:rPr>
              <w:instrText xml:space="preserve"> REF _Ref95382210 \r \h </w:instrText>
            </w:r>
            <w:r>
              <w:rPr>
                <w:rFonts w:cstheme="minorHAnsi"/>
                <w:sz w:val="20"/>
                <w:szCs w:val="20"/>
              </w:rPr>
              <w:instrText xml:space="preserve"> \* MERGEFORMAT </w:instrText>
            </w:r>
            <w:r w:rsidRPr="00217D4B">
              <w:rPr>
                <w:rFonts w:cstheme="minorHAnsi"/>
                <w:sz w:val="20"/>
                <w:szCs w:val="20"/>
              </w:rPr>
            </w:r>
            <w:r w:rsidRPr="00217D4B">
              <w:rPr>
                <w:rFonts w:cstheme="minorHAnsi"/>
                <w:sz w:val="20"/>
                <w:szCs w:val="20"/>
              </w:rPr>
              <w:fldChar w:fldCharType="separate"/>
            </w:r>
            <w:r w:rsidRPr="00217D4B">
              <w:rPr>
                <w:rFonts w:cstheme="minorHAnsi"/>
                <w:sz w:val="20"/>
                <w:szCs w:val="20"/>
              </w:rPr>
              <w:t>102.5</w:t>
            </w:r>
            <w:r w:rsidRPr="00217D4B">
              <w:rPr>
                <w:rFonts w:cstheme="minorHAnsi"/>
                <w:sz w:val="20"/>
                <w:szCs w:val="20"/>
              </w:rPr>
              <w:fldChar w:fldCharType="end"/>
            </w:r>
            <w:r>
              <w:rPr>
                <w:rFonts w:cstheme="minorHAnsi"/>
                <w:sz w:val="20"/>
                <w:szCs w:val="20"/>
              </w:rPr>
              <w:t>.</w:t>
            </w:r>
          </w:p>
        </w:tc>
      </w:tr>
      <w:tr w:rsidR="00E42127" w:rsidRPr="00067BF0" w14:paraId="1001198D" w14:textId="77777777" w:rsidTr="00A230E0">
        <w:tc>
          <w:tcPr>
            <w:tcW w:w="9016" w:type="dxa"/>
            <w:gridSpan w:val="2"/>
          </w:tcPr>
          <w:p w14:paraId="0AB655AA" w14:textId="77777777" w:rsidR="00E42127" w:rsidRPr="00067BF0" w:rsidRDefault="00E42127" w:rsidP="00E42127">
            <w:pPr>
              <w:rPr>
                <w:rFonts w:cstheme="minorHAnsi"/>
                <w:b/>
                <w:sz w:val="20"/>
                <w:szCs w:val="20"/>
              </w:rPr>
            </w:pPr>
            <w:r w:rsidRPr="00067BF0">
              <w:rPr>
                <w:rFonts w:cstheme="minorHAnsi"/>
                <w:b/>
                <w:sz w:val="20"/>
                <w:szCs w:val="20"/>
              </w:rPr>
              <w:t>Stylistic changes (not listed in the Terms of settlement)</w:t>
            </w:r>
          </w:p>
        </w:tc>
      </w:tr>
      <w:tr w:rsidR="00E42127" w:rsidRPr="00067BF0" w14:paraId="76C8B163" w14:textId="77777777" w:rsidTr="00040082">
        <w:tc>
          <w:tcPr>
            <w:tcW w:w="4508" w:type="dxa"/>
          </w:tcPr>
          <w:p w14:paraId="153DF1F2" w14:textId="77777777" w:rsidR="00E42127" w:rsidRPr="00067BF0" w:rsidRDefault="00E42127" w:rsidP="00E42127">
            <w:pPr>
              <w:rPr>
                <w:rFonts w:cstheme="minorHAnsi"/>
                <w:sz w:val="20"/>
                <w:szCs w:val="20"/>
              </w:rPr>
            </w:pPr>
            <w:r w:rsidRPr="00067BF0">
              <w:rPr>
                <w:rFonts w:cstheme="minorHAnsi"/>
                <w:sz w:val="20"/>
                <w:szCs w:val="20"/>
              </w:rPr>
              <w:t>Indentation of paragraphs</w:t>
            </w:r>
          </w:p>
        </w:tc>
        <w:tc>
          <w:tcPr>
            <w:tcW w:w="4508" w:type="dxa"/>
          </w:tcPr>
          <w:p w14:paraId="04777B7A" w14:textId="03B3C43C" w:rsidR="00E42127" w:rsidRPr="00067BF0" w:rsidRDefault="00E42127" w:rsidP="00E42127">
            <w:pPr>
              <w:rPr>
                <w:rFonts w:cstheme="minorHAnsi"/>
                <w:sz w:val="20"/>
                <w:szCs w:val="20"/>
              </w:rPr>
            </w:pPr>
            <w:r w:rsidRPr="00067BF0">
              <w:rPr>
                <w:rFonts w:cstheme="minorHAnsi"/>
                <w:sz w:val="20"/>
                <w:szCs w:val="20"/>
              </w:rPr>
              <w:t xml:space="preserve">Changed the indentation to make the paragraphs look as </w:t>
            </w:r>
            <w:proofErr w:type="gramStart"/>
            <w:r w:rsidRPr="00067BF0">
              <w:rPr>
                <w:rFonts w:cstheme="minorHAnsi"/>
                <w:sz w:val="20"/>
                <w:szCs w:val="20"/>
              </w:rPr>
              <w:t>similar to</w:t>
            </w:r>
            <w:proofErr w:type="gramEnd"/>
            <w:r w:rsidRPr="00067BF0">
              <w:rPr>
                <w:rFonts w:cstheme="minorHAnsi"/>
                <w:sz w:val="20"/>
                <w:szCs w:val="20"/>
              </w:rPr>
              <w:t xml:space="preserve"> each other as possible</w:t>
            </w:r>
            <w:r w:rsidR="00942019">
              <w:rPr>
                <w:rFonts w:cstheme="minorHAnsi"/>
                <w:sz w:val="20"/>
                <w:szCs w:val="20"/>
              </w:rPr>
              <w:t>.</w:t>
            </w:r>
          </w:p>
        </w:tc>
      </w:tr>
      <w:tr w:rsidR="00942019" w:rsidRPr="00067BF0" w14:paraId="624336C1" w14:textId="77777777" w:rsidTr="00040082">
        <w:tc>
          <w:tcPr>
            <w:tcW w:w="4508" w:type="dxa"/>
          </w:tcPr>
          <w:p w14:paraId="7676C4B6" w14:textId="246B9BA3" w:rsidR="00942019" w:rsidRPr="00067BF0" w:rsidRDefault="00942019" w:rsidP="00E42127">
            <w:pPr>
              <w:rPr>
                <w:rFonts w:cstheme="minorHAnsi"/>
                <w:sz w:val="20"/>
                <w:szCs w:val="20"/>
              </w:rPr>
            </w:pPr>
            <w:r>
              <w:rPr>
                <w:rFonts w:cstheme="minorHAnsi"/>
                <w:sz w:val="20"/>
                <w:szCs w:val="20"/>
              </w:rPr>
              <w:t xml:space="preserve">Bullet-points </w:t>
            </w:r>
          </w:p>
        </w:tc>
        <w:tc>
          <w:tcPr>
            <w:tcW w:w="4508" w:type="dxa"/>
          </w:tcPr>
          <w:p w14:paraId="45658244" w14:textId="37EB0691" w:rsidR="00942019" w:rsidRPr="00067BF0" w:rsidRDefault="00942019" w:rsidP="00E42127">
            <w:pPr>
              <w:rPr>
                <w:rFonts w:cstheme="minorHAnsi"/>
                <w:sz w:val="20"/>
                <w:szCs w:val="20"/>
              </w:rPr>
            </w:pPr>
            <w:r>
              <w:rPr>
                <w:rFonts w:cstheme="minorHAnsi"/>
                <w:sz w:val="20"/>
                <w:szCs w:val="20"/>
              </w:rPr>
              <w:t>Replaced “</w:t>
            </w:r>
            <w:r w:rsidRPr="00942019">
              <w:rPr>
                <w:rFonts w:cstheme="minorHAnsi"/>
                <w:sz w:val="20"/>
                <w:szCs w:val="20"/>
              </w:rPr>
              <w:t>›</w:t>
            </w:r>
            <w:r>
              <w:rPr>
                <w:rFonts w:cstheme="minorHAnsi"/>
                <w:sz w:val="20"/>
                <w:szCs w:val="20"/>
              </w:rPr>
              <w:t>”</w:t>
            </w:r>
            <w:r w:rsidR="00DC6792">
              <w:rPr>
                <w:rFonts w:cstheme="minorHAnsi"/>
                <w:sz w:val="20"/>
                <w:szCs w:val="20"/>
              </w:rPr>
              <w:t xml:space="preserve"> within subclauses</w:t>
            </w:r>
            <w:r w:rsidRPr="00942019">
              <w:rPr>
                <w:rFonts w:cstheme="minorHAnsi"/>
                <w:sz w:val="20"/>
                <w:szCs w:val="20"/>
              </w:rPr>
              <w:t xml:space="preserve"> with a solid bullet-point for consistency</w:t>
            </w:r>
          </w:p>
        </w:tc>
      </w:tr>
      <w:tr w:rsidR="002F4E16" w:rsidRPr="00067BF0" w14:paraId="65CFA841" w14:textId="77777777" w:rsidTr="00040082">
        <w:tc>
          <w:tcPr>
            <w:tcW w:w="4508" w:type="dxa"/>
          </w:tcPr>
          <w:p w14:paraId="3029F3F4" w14:textId="48417C91" w:rsidR="002F4E16" w:rsidRPr="001F3664" w:rsidRDefault="002F4E16" w:rsidP="00E42127">
            <w:pPr>
              <w:rPr>
                <w:rFonts w:cstheme="minorHAnsi"/>
                <w:sz w:val="20"/>
                <w:szCs w:val="20"/>
              </w:rPr>
            </w:pPr>
            <w:r w:rsidRPr="001F3664">
              <w:rPr>
                <w:rFonts w:cstheme="minorHAnsi"/>
                <w:sz w:val="20"/>
                <w:szCs w:val="20"/>
              </w:rPr>
              <w:lastRenderedPageBreak/>
              <w:t>Main body of the CA</w:t>
            </w:r>
          </w:p>
        </w:tc>
        <w:tc>
          <w:tcPr>
            <w:tcW w:w="4508" w:type="dxa"/>
          </w:tcPr>
          <w:p w14:paraId="5480A1E5" w14:textId="106E2CAA" w:rsidR="002F4E16" w:rsidRPr="001F3664" w:rsidRDefault="002F4E16" w:rsidP="00E42127">
            <w:pPr>
              <w:rPr>
                <w:rFonts w:cstheme="minorHAnsi"/>
                <w:sz w:val="20"/>
                <w:szCs w:val="20"/>
              </w:rPr>
            </w:pPr>
            <w:r w:rsidRPr="001F3664">
              <w:rPr>
                <w:rFonts w:cstheme="minorHAnsi"/>
                <w:sz w:val="20"/>
                <w:szCs w:val="20"/>
              </w:rPr>
              <w:t>Consistently used (a)</w:t>
            </w:r>
            <w:r w:rsidR="00B4333C" w:rsidRPr="001F3664">
              <w:rPr>
                <w:rFonts w:cstheme="minorHAnsi"/>
                <w:sz w:val="20"/>
                <w:szCs w:val="20"/>
              </w:rPr>
              <w:t>, (b</w:t>
            </w:r>
            <w:proofErr w:type="gramStart"/>
            <w:r w:rsidR="00B4333C" w:rsidRPr="001F3664">
              <w:rPr>
                <w:rFonts w:cstheme="minorHAnsi"/>
                <w:sz w:val="20"/>
                <w:szCs w:val="20"/>
              </w:rPr>
              <w:t>),(</w:t>
            </w:r>
            <w:proofErr w:type="gramEnd"/>
            <w:r w:rsidR="00B4333C" w:rsidRPr="001F3664">
              <w:rPr>
                <w:rFonts w:cstheme="minorHAnsi"/>
                <w:sz w:val="20"/>
                <w:szCs w:val="20"/>
              </w:rPr>
              <w:t xml:space="preserve">c) </w:t>
            </w:r>
            <w:r w:rsidRPr="001F3664">
              <w:rPr>
                <w:rFonts w:cstheme="minorHAnsi"/>
                <w:sz w:val="20"/>
                <w:szCs w:val="20"/>
              </w:rPr>
              <w:t xml:space="preserve"> instead of a.</w:t>
            </w:r>
            <w:r w:rsidR="00B4333C" w:rsidRPr="001F3664">
              <w:rPr>
                <w:rFonts w:cstheme="minorHAnsi"/>
                <w:sz w:val="20"/>
                <w:szCs w:val="20"/>
              </w:rPr>
              <w:t xml:space="preserve"> ,b. ,c.</w:t>
            </w:r>
            <w:r w:rsidRPr="001F3664">
              <w:rPr>
                <w:rFonts w:cstheme="minorHAnsi"/>
                <w:sz w:val="20"/>
                <w:szCs w:val="20"/>
              </w:rPr>
              <w:t xml:space="preserve"> or a)</w:t>
            </w:r>
            <w:r w:rsidR="00B4333C" w:rsidRPr="001F3664">
              <w:rPr>
                <w:rFonts w:cstheme="minorHAnsi"/>
                <w:sz w:val="20"/>
                <w:szCs w:val="20"/>
              </w:rPr>
              <w:t>,b), c)</w:t>
            </w:r>
            <w:r w:rsidRPr="001F3664">
              <w:rPr>
                <w:rFonts w:cstheme="minorHAnsi"/>
                <w:sz w:val="20"/>
                <w:szCs w:val="20"/>
              </w:rPr>
              <w:t xml:space="preserve"> or </w:t>
            </w:r>
            <w:proofErr w:type="spellStart"/>
            <w:r w:rsidRPr="001F3664">
              <w:rPr>
                <w:rFonts w:cstheme="minorHAnsi"/>
                <w:sz w:val="20"/>
                <w:szCs w:val="20"/>
              </w:rPr>
              <w:t>i</w:t>
            </w:r>
            <w:r w:rsidR="00B4333C" w:rsidRPr="001F3664">
              <w:rPr>
                <w:rFonts w:cstheme="minorHAnsi"/>
                <w:sz w:val="20"/>
                <w:szCs w:val="20"/>
              </w:rPr>
              <w:t>,ii</w:t>
            </w:r>
            <w:proofErr w:type="spellEnd"/>
            <w:r w:rsidR="00B4333C" w:rsidRPr="001F3664">
              <w:rPr>
                <w:rFonts w:cstheme="minorHAnsi"/>
                <w:sz w:val="20"/>
                <w:szCs w:val="20"/>
              </w:rPr>
              <w:t xml:space="preserve">, iii or 1,2,3 </w:t>
            </w:r>
            <w:r w:rsidRPr="001F3664">
              <w:rPr>
                <w:rFonts w:cstheme="minorHAnsi"/>
                <w:sz w:val="20"/>
                <w:szCs w:val="20"/>
              </w:rPr>
              <w:t xml:space="preserve"> so forth</w:t>
            </w:r>
          </w:p>
        </w:tc>
      </w:tr>
      <w:tr w:rsidR="00E42127" w:rsidRPr="00067BF0" w14:paraId="65ED432B" w14:textId="77777777" w:rsidTr="00040082">
        <w:tc>
          <w:tcPr>
            <w:tcW w:w="4508" w:type="dxa"/>
          </w:tcPr>
          <w:p w14:paraId="0C4A1A67" w14:textId="77777777" w:rsidR="00E42127" w:rsidRPr="00067BF0" w:rsidRDefault="00E42127" w:rsidP="00E42127">
            <w:pPr>
              <w:rPr>
                <w:rFonts w:cstheme="minorHAnsi"/>
                <w:sz w:val="20"/>
                <w:szCs w:val="20"/>
              </w:rPr>
            </w:pPr>
            <w:r w:rsidRPr="00067BF0">
              <w:rPr>
                <w:rFonts w:cstheme="minorHAnsi"/>
                <w:sz w:val="20"/>
                <w:szCs w:val="20"/>
              </w:rPr>
              <w:t xml:space="preserve">Section headings </w:t>
            </w:r>
          </w:p>
        </w:tc>
        <w:tc>
          <w:tcPr>
            <w:tcW w:w="4508" w:type="dxa"/>
          </w:tcPr>
          <w:p w14:paraId="11E3A994" w14:textId="77777777" w:rsidR="00E42127" w:rsidRPr="00067BF0" w:rsidRDefault="00E42127" w:rsidP="00E42127">
            <w:pPr>
              <w:rPr>
                <w:rFonts w:cstheme="minorHAnsi"/>
                <w:sz w:val="20"/>
                <w:szCs w:val="20"/>
              </w:rPr>
            </w:pPr>
            <w:r w:rsidRPr="00067BF0">
              <w:rPr>
                <w:rFonts w:cstheme="minorHAnsi"/>
                <w:sz w:val="20"/>
                <w:szCs w:val="20"/>
              </w:rPr>
              <w:t xml:space="preserve">Updated the lists under the section headings to reflect the updated content of the clauses  </w:t>
            </w:r>
          </w:p>
        </w:tc>
      </w:tr>
      <w:tr w:rsidR="00E42127" w:rsidRPr="00067BF0" w14:paraId="7891327F" w14:textId="77777777" w:rsidTr="00040082">
        <w:tc>
          <w:tcPr>
            <w:tcW w:w="4508" w:type="dxa"/>
          </w:tcPr>
          <w:p w14:paraId="5A36AF7F" w14:textId="77777777" w:rsidR="00E42127" w:rsidRPr="00067BF0" w:rsidRDefault="00E42127" w:rsidP="00E42127">
            <w:pPr>
              <w:rPr>
                <w:rFonts w:cstheme="minorHAnsi"/>
                <w:sz w:val="20"/>
                <w:szCs w:val="20"/>
              </w:rPr>
            </w:pPr>
            <w:r w:rsidRPr="00067BF0">
              <w:rPr>
                <w:rFonts w:cstheme="minorHAnsi"/>
                <w:sz w:val="20"/>
                <w:szCs w:val="20"/>
              </w:rPr>
              <w:t xml:space="preserve">Header </w:t>
            </w:r>
          </w:p>
        </w:tc>
        <w:tc>
          <w:tcPr>
            <w:tcW w:w="4508" w:type="dxa"/>
          </w:tcPr>
          <w:p w14:paraId="7EF78408" w14:textId="77777777" w:rsidR="00E42127" w:rsidRPr="00067BF0" w:rsidRDefault="00E42127" w:rsidP="00E42127">
            <w:pPr>
              <w:rPr>
                <w:rFonts w:cstheme="minorHAnsi"/>
                <w:sz w:val="20"/>
                <w:szCs w:val="20"/>
              </w:rPr>
            </w:pPr>
            <w:r w:rsidRPr="00067BF0">
              <w:rPr>
                <w:rFonts w:cstheme="minorHAnsi"/>
                <w:sz w:val="20"/>
                <w:szCs w:val="20"/>
              </w:rPr>
              <w:t xml:space="preserve">Changed </w:t>
            </w:r>
            <w:r w:rsidRPr="00E5673F">
              <w:rPr>
                <w:rFonts w:cstheme="minorHAnsi"/>
                <w:sz w:val="20"/>
                <w:szCs w:val="20"/>
              </w:rPr>
              <w:t>from “COLLECTIVE EMPLOYMENT AGREEMENT 2018-2020 – SEPTEMBER 2018” to “COLLECTIVE AGREEMENT 2022–2024 – MARCH 2022”</w:t>
            </w:r>
          </w:p>
        </w:tc>
      </w:tr>
      <w:tr w:rsidR="00E42127" w:rsidRPr="00067BF0" w14:paraId="69AD8D17" w14:textId="77777777" w:rsidTr="00040082">
        <w:tc>
          <w:tcPr>
            <w:tcW w:w="4508" w:type="dxa"/>
          </w:tcPr>
          <w:p w14:paraId="39AD245E" w14:textId="7400BE2F" w:rsidR="00E42127" w:rsidRPr="00067BF0" w:rsidRDefault="00E42127" w:rsidP="00E42127">
            <w:pPr>
              <w:rPr>
                <w:rFonts w:cstheme="minorHAnsi"/>
                <w:sz w:val="20"/>
                <w:szCs w:val="20"/>
              </w:rPr>
            </w:pPr>
            <w:proofErr w:type="spellStart"/>
            <w:r w:rsidRPr="00067BF0">
              <w:rPr>
                <w:rFonts w:cstheme="minorHAnsi"/>
                <w:sz w:val="20"/>
                <w:szCs w:val="20"/>
              </w:rPr>
              <w:t>Foreward</w:t>
            </w:r>
            <w:proofErr w:type="spellEnd"/>
          </w:p>
        </w:tc>
        <w:tc>
          <w:tcPr>
            <w:tcW w:w="4508" w:type="dxa"/>
          </w:tcPr>
          <w:p w14:paraId="4258F4A1" w14:textId="0B3FFFAF" w:rsidR="00E42127" w:rsidRPr="00067BF0" w:rsidRDefault="00E42127" w:rsidP="00E42127">
            <w:pPr>
              <w:rPr>
                <w:rFonts w:cstheme="minorHAnsi"/>
                <w:sz w:val="20"/>
                <w:szCs w:val="20"/>
              </w:rPr>
            </w:pPr>
            <w:r w:rsidRPr="00067BF0">
              <w:rPr>
                <w:rFonts w:cstheme="minorHAnsi"/>
                <w:sz w:val="20"/>
                <w:szCs w:val="20"/>
              </w:rPr>
              <w:t xml:space="preserve">Replaced “employment related” with “applicable” legislation.  </w:t>
            </w:r>
          </w:p>
        </w:tc>
      </w:tr>
      <w:tr w:rsidR="00E42127" w:rsidRPr="00067BF0" w14:paraId="073DC7CF" w14:textId="77777777" w:rsidTr="00040082">
        <w:tc>
          <w:tcPr>
            <w:tcW w:w="4508" w:type="dxa"/>
          </w:tcPr>
          <w:p w14:paraId="754B1B42" w14:textId="1D92677E" w:rsidR="00E42127" w:rsidRPr="00067BF0" w:rsidRDefault="00E42127" w:rsidP="00E42127">
            <w:pPr>
              <w:rPr>
                <w:rFonts w:cstheme="minorHAnsi"/>
                <w:sz w:val="20"/>
                <w:szCs w:val="20"/>
              </w:rPr>
            </w:pPr>
            <w:r w:rsidRPr="00067BF0">
              <w:rPr>
                <w:rFonts w:cstheme="minorHAnsi"/>
                <w:sz w:val="20"/>
                <w:szCs w:val="20"/>
              </w:rPr>
              <w:t>Page one and headers</w:t>
            </w:r>
          </w:p>
        </w:tc>
        <w:tc>
          <w:tcPr>
            <w:tcW w:w="4508" w:type="dxa"/>
          </w:tcPr>
          <w:p w14:paraId="5D61AD2F" w14:textId="77777777" w:rsidR="00E42127" w:rsidRPr="00067BF0" w:rsidRDefault="00E42127" w:rsidP="00E42127">
            <w:pPr>
              <w:rPr>
                <w:rFonts w:cstheme="minorHAnsi"/>
                <w:sz w:val="20"/>
                <w:szCs w:val="20"/>
              </w:rPr>
            </w:pPr>
            <w:r w:rsidRPr="00067BF0">
              <w:rPr>
                <w:rFonts w:cstheme="minorHAnsi"/>
                <w:sz w:val="20"/>
                <w:szCs w:val="20"/>
              </w:rPr>
              <w:t xml:space="preserve">Changed references to “Collective Employment Agreement” to “Collective Agreement” </w:t>
            </w:r>
          </w:p>
        </w:tc>
      </w:tr>
      <w:tr w:rsidR="00E42127" w:rsidRPr="00067BF0" w14:paraId="69F81BEF" w14:textId="77777777" w:rsidTr="00040082">
        <w:tc>
          <w:tcPr>
            <w:tcW w:w="4508" w:type="dxa"/>
          </w:tcPr>
          <w:p w14:paraId="6826FA9B" w14:textId="77777777" w:rsidR="00E42127" w:rsidRPr="00067BF0" w:rsidRDefault="00E42127" w:rsidP="00E42127">
            <w:pPr>
              <w:rPr>
                <w:rFonts w:cstheme="minorHAnsi"/>
                <w:sz w:val="20"/>
                <w:szCs w:val="20"/>
              </w:rPr>
            </w:pPr>
            <w:r w:rsidRPr="00067BF0">
              <w:rPr>
                <w:rFonts w:cstheme="minorHAnsi"/>
                <w:sz w:val="20"/>
                <w:szCs w:val="20"/>
              </w:rPr>
              <w:t>Main body of the Collective Agreement</w:t>
            </w:r>
          </w:p>
        </w:tc>
        <w:tc>
          <w:tcPr>
            <w:tcW w:w="4508" w:type="dxa"/>
          </w:tcPr>
          <w:p w14:paraId="3A69052B" w14:textId="15FDEFC0" w:rsidR="00E42127" w:rsidRPr="00067BF0" w:rsidRDefault="00E42127" w:rsidP="00E42127">
            <w:pPr>
              <w:rPr>
                <w:rFonts w:cstheme="minorHAnsi"/>
                <w:sz w:val="20"/>
                <w:szCs w:val="20"/>
              </w:rPr>
            </w:pPr>
            <w:r w:rsidRPr="00067BF0">
              <w:rPr>
                <w:rFonts w:cstheme="minorHAnsi"/>
                <w:sz w:val="20"/>
                <w:szCs w:val="20"/>
              </w:rPr>
              <w:t xml:space="preserve">Replaced </w:t>
            </w:r>
            <w:r w:rsidR="0074706E">
              <w:rPr>
                <w:rFonts w:cstheme="minorHAnsi"/>
                <w:sz w:val="20"/>
                <w:szCs w:val="20"/>
              </w:rPr>
              <w:t xml:space="preserve">any </w:t>
            </w:r>
            <w:r w:rsidRPr="00067BF0">
              <w:rPr>
                <w:rFonts w:cstheme="minorHAnsi"/>
                <w:sz w:val="20"/>
                <w:szCs w:val="20"/>
              </w:rPr>
              <w:t xml:space="preserve">references to “collective </w:t>
            </w:r>
            <w:r w:rsidR="0074706E">
              <w:rPr>
                <w:rFonts w:cstheme="minorHAnsi"/>
                <w:sz w:val="20"/>
                <w:szCs w:val="20"/>
              </w:rPr>
              <w:t>a</w:t>
            </w:r>
            <w:r w:rsidRPr="00067BF0">
              <w:rPr>
                <w:rFonts w:cstheme="minorHAnsi"/>
                <w:sz w:val="20"/>
                <w:szCs w:val="20"/>
              </w:rPr>
              <w:t>greement”</w:t>
            </w:r>
            <w:r w:rsidR="0074706E">
              <w:rPr>
                <w:rFonts w:cstheme="minorHAnsi"/>
                <w:sz w:val="20"/>
                <w:szCs w:val="20"/>
              </w:rPr>
              <w:t>, “collective employment agreement”, “Collective Agreement”, “agreement”</w:t>
            </w:r>
            <w:r w:rsidRPr="00067BF0">
              <w:rPr>
                <w:rFonts w:cstheme="minorHAnsi"/>
                <w:sz w:val="20"/>
                <w:szCs w:val="20"/>
              </w:rPr>
              <w:t xml:space="preserve"> or </w:t>
            </w:r>
            <w:r w:rsidR="0074706E">
              <w:rPr>
                <w:rFonts w:cstheme="minorHAnsi"/>
                <w:sz w:val="20"/>
                <w:szCs w:val="20"/>
              </w:rPr>
              <w:t>c</w:t>
            </w:r>
            <w:r w:rsidRPr="00067BF0">
              <w:rPr>
                <w:rFonts w:cstheme="minorHAnsi"/>
                <w:sz w:val="20"/>
                <w:szCs w:val="20"/>
              </w:rPr>
              <w:t xml:space="preserve">ollective Employment Agreement with </w:t>
            </w:r>
            <w:r w:rsidR="0074706E">
              <w:rPr>
                <w:rFonts w:cstheme="minorHAnsi"/>
                <w:sz w:val="20"/>
                <w:szCs w:val="20"/>
              </w:rPr>
              <w:t>“</w:t>
            </w:r>
            <w:r w:rsidRPr="00067BF0">
              <w:rPr>
                <w:rFonts w:cstheme="minorHAnsi"/>
                <w:sz w:val="20"/>
                <w:szCs w:val="20"/>
              </w:rPr>
              <w:t>Agreement</w:t>
            </w:r>
            <w:r w:rsidR="0074706E">
              <w:rPr>
                <w:rFonts w:cstheme="minorHAnsi"/>
                <w:sz w:val="20"/>
                <w:szCs w:val="20"/>
              </w:rPr>
              <w:t>”</w:t>
            </w:r>
            <w:r w:rsidRPr="00067BF0">
              <w:rPr>
                <w:rFonts w:cstheme="minorHAnsi"/>
                <w:sz w:val="20"/>
                <w:szCs w:val="20"/>
              </w:rPr>
              <w:t xml:space="preserve"> as a defined term including updating the new wording contained in the Terms of Settlement </w:t>
            </w:r>
          </w:p>
        </w:tc>
      </w:tr>
      <w:tr w:rsidR="00E42127" w:rsidRPr="00067BF0" w14:paraId="246DC8A3" w14:textId="77777777" w:rsidTr="00040082">
        <w:tc>
          <w:tcPr>
            <w:tcW w:w="4508" w:type="dxa"/>
          </w:tcPr>
          <w:p w14:paraId="6E548D71" w14:textId="77777777" w:rsidR="00E42127" w:rsidRPr="00067BF0" w:rsidRDefault="00E42127" w:rsidP="00E42127">
            <w:pPr>
              <w:rPr>
                <w:rFonts w:cstheme="minorHAnsi"/>
                <w:sz w:val="20"/>
                <w:szCs w:val="20"/>
              </w:rPr>
            </w:pPr>
            <w:r w:rsidRPr="00067BF0">
              <w:rPr>
                <w:rFonts w:cstheme="minorHAnsi"/>
                <w:sz w:val="20"/>
                <w:szCs w:val="20"/>
              </w:rPr>
              <w:t xml:space="preserve">Main body of the Agreement </w:t>
            </w:r>
          </w:p>
        </w:tc>
        <w:tc>
          <w:tcPr>
            <w:tcW w:w="4508" w:type="dxa"/>
          </w:tcPr>
          <w:p w14:paraId="3CC31E4A" w14:textId="31C62D98" w:rsidR="00E42127" w:rsidRPr="00067BF0" w:rsidRDefault="00E42127" w:rsidP="00E42127">
            <w:pPr>
              <w:rPr>
                <w:rFonts w:cstheme="minorHAnsi"/>
                <w:sz w:val="20"/>
                <w:szCs w:val="20"/>
              </w:rPr>
            </w:pPr>
            <w:r w:rsidRPr="00067BF0">
              <w:rPr>
                <w:rFonts w:cstheme="minorHAnsi"/>
                <w:sz w:val="20"/>
                <w:szCs w:val="20"/>
              </w:rPr>
              <w:t>Replaced “shall” with “will”, “manager(s)” with “people leaders” where appropriate, and replaced references to “the Treaty of Waitangi” with “</w:t>
            </w:r>
            <w:proofErr w:type="spellStart"/>
            <w:r w:rsidRPr="001F3664">
              <w:rPr>
                <w:rFonts w:cstheme="minorHAnsi"/>
                <w:sz w:val="20"/>
                <w:szCs w:val="20"/>
              </w:rPr>
              <w:t>Te</w:t>
            </w:r>
            <w:proofErr w:type="spellEnd"/>
            <w:r w:rsidRPr="001F3664">
              <w:rPr>
                <w:rFonts w:cstheme="minorHAnsi"/>
                <w:sz w:val="20"/>
                <w:szCs w:val="20"/>
              </w:rPr>
              <w:t xml:space="preserve"> </w:t>
            </w:r>
            <w:proofErr w:type="spellStart"/>
            <w:r w:rsidRPr="001F3664">
              <w:rPr>
                <w:rFonts w:cstheme="minorHAnsi"/>
                <w:sz w:val="20"/>
                <w:szCs w:val="20"/>
              </w:rPr>
              <w:t>Tiriti</w:t>
            </w:r>
            <w:proofErr w:type="spellEnd"/>
            <w:r w:rsidRPr="001F3664">
              <w:rPr>
                <w:rFonts w:cstheme="minorHAnsi"/>
                <w:sz w:val="20"/>
                <w:szCs w:val="20"/>
              </w:rPr>
              <w:t xml:space="preserve"> O Waitangi”</w:t>
            </w:r>
          </w:p>
        </w:tc>
      </w:tr>
      <w:tr w:rsidR="00E42127" w:rsidRPr="00067BF0" w14:paraId="16830F19" w14:textId="77777777" w:rsidTr="00040082">
        <w:tc>
          <w:tcPr>
            <w:tcW w:w="4508" w:type="dxa"/>
          </w:tcPr>
          <w:p w14:paraId="22B6E132" w14:textId="77777777" w:rsidR="00E42127" w:rsidRPr="00067BF0" w:rsidRDefault="00E42127" w:rsidP="00E42127">
            <w:pPr>
              <w:rPr>
                <w:rFonts w:cstheme="minorHAnsi"/>
                <w:sz w:val="20"/>
                <w:szCs w:val="20"/>
              </w:rPr>
            </w:pPr>
            <w:r w:rsidRPr="00067BF0">
              <w:rPr>
                <w:rFonts w:cstheme="minorHAnsi"/>
                <w:sz w:val="20"/>
                <w:szCs w:val="20"/>
              </w:rPr>
              <w:t>Throughout the main body of the Agreement</w:t>
            </w:r>
          </w:p>
        </w:tc>
        <w:tc>
          <w:tcPr>
            <w:tcW w:w="4508" w:type="dxa"/>
          </w:tcPr>
          <w:p w14:paraId="3112B00A" w14:textId="75898360" w:rsidR="00E42127" w:rsidRPr="00067BF0" w:rsidRDefault="00E42127" w:rsidP="00E42127">
            <w:pPr>
              <w:rPr>
                <w:rFonts w:cstheme="minorHAnsi"/>
                <w:sz w:val="20"/>
                <w:szCs w:val="20"/>
              </w:rPr>
            </w:pPr>
            <w:r w:rsidRPr="00067BF0">
              <w:rPr>
                <w:rFonts w:cstheme="minorHAnsi"/>
                <w:sz w:val="20"/>
                <w:szCs w:val="20"/>
              </w:rPr>
              <w:t>Replaced references to the “Intranet” or “MBIE’s Intranet” with “Te Taura”</w:t>
            </w:r>
          </w:p>
          <w:p w14:paraId="5CE9F5AE" w14:textId="65B1EACC" w:rsidR="00E42127" w:rsidRPr="00067BF0" w:rsidRDefault="00E42127" w:rsidP="00E42127">
            <w:pPr>
              <w:rPr>
                <w:rFonts w:cstheme="minorHAnsi"/>
                <w:sz w:val="20"/>
                <w:szCs w:val="20"/>
              </w:rPr>
            </w:pPr>
          </w:p>
        </w:tc>
      </w:tr>
      <w:tr w:rsidR="00E42127" w:rsidRPr="00067BF0" w14:paraId="2AE17229" w14:textId="77777777" w:rsidTr="00040082">
        <w:tc>
          <w:tcPr>
            <w:tcW w:w="4508" w:type="dxa"/>
          </w:tcPr>
          <w:p w14:paraId="1CE26B1E" w14:textId="18331B95" w:rsidR="00E42127" w:rsidRPr="00067BF0" w:rsidRDefault="00E42127" w:rsidP="00E42127">
            <w:pPr>
              <w:rPr>
                <w:rFonts w:cstheme="minorHAnsi"/>
                <w:sz w:val="20"/>
                <w:szCs w:val="20"/>
              </w:rPr>
            </w:pPr>
            <w:r w:rsidRPr="00067BF0">
              <w:rPr>
                <w:rFonts w:cstheme="minorHAnsi"/>
                <w:sz w:val="20"/>
                <w:szCs w:val="20"/>
              </w:rPr>
              <w:t xml:space="preserve">Headers, section headings, and main body of the Agreement (including at clause 13.1) </w:t>
            </w:r>
          </w:p>
        </w:tc>
        <w:tc>
          <w:tcPr>
            <w:tcW w:w="4508" w:type="dxa"/>
          </w:tcPr>
          <w:p w14:paraId="35341A4B" w14:textId="6776D55D" w:rsidR="00E42127" w:rsidRPr="00067BF0" w:rsidRDefault="00E42127" w:rsidP="00E42127">
            <w:pPr>
              <w:rPr>
                <w:rFonts w:cstheme="minorHAnsi"/>
                <w:sz w:val="20"/>
                <w:szCs w:val="20"/>
              </w:rPr>
            </w:pPr>
            <w:r w:rsidRPr="00067BF0">
              <w:rPr>
                <w:rFonts w:cstheme="minorHAnsi"/>
                <w:sz w:val="20"/>
                <w:szCs w:val="20"/>
              </w:rPr>
              <w:t>Added “wellbeing” in front of “health and safety”</w:t>
            </w:r>
          </w:p>
        </w:tc>
      </w:tr>
      <w:tr w:rsidR="00E42127" w:rsidRPr="00067BF0" w14:paraId="3CDE7C00" w14:textId="77777777" w:rsidTr="00040082">
        <w:tc>
          <w:tcPr>
            <w:tcW w:w="4508" w:type="dxa"/>
          </w:tcPr>
          <w:p w14:paraId="321BA4BF" w14:textId="1EE0D5BB" w:rsidR="00E42127" w:rsidRPr="00067BF0" w:rsidRDefault="00E42127" w:rsidP="00E42127">
            <w:pPr>
              <w:rPr>
                <w:rFonts w:cstheme="minorHAnsi"/>
                <w:sz w:val="20"/>
                <w:szCs w:val="20"/>
                <w:highlight w:val="magenta"/>
              </w:rPr>
            </w:pPr>
            <w:r w:rsidRPr="00067BF0">
              <w:rPr>
                <w:rFonts w:cstheme="minorHAnsi"/>
                <w:sz w:val="20"/>
                <w:szCs w:val="20"/>
              </w:rPr>
              <w:t xml:space="preserve">41.1 </w:t>
            </w:r>
          </w:p>
        </w:tc>
        <w:tc>
          <w:tcPr>
            <w:tcW w:w="4508" w:type="dxa"/>
          </w:tcPr>
          <w:p w14:paraId="698C0D13" w14:textId="77777777" w:rsidR="00E42127" w:rsidRPr="00067BF0" w:rsidRDefault="00E42127" w:rsidP="00E42127">
            <w:pPr>
              <w:rPr>
                <w:rFonts w:cstheme="minorHAnsi"/>
                <w:sz w:val="20"/>
                <w:szCs w:val="20"/>
                <w:highlight w:val="magenta"/>
              </w:rPr>
            </w:pPr>
            <w:r w:rsidRPr="00067BF0">
              <w:rPr>
                <w:rFonts w:cstheme="minorHAnsi"/>
                <w:sz w:val="20"/>
                <w:szCs w:val="20"/>
              </w:rPr>
              <w:t xml:space="preserve">Deleted “Department” as their name changed to Inland Revenue </w:t>
            </w:r>
          </w:p>
        </w:tc>
      </w:tr>
      <w:tr w:rsidR="00B4333C" w:rsidRPr="00067BF0" w14:paraId="48DD8D9B" w14:textId="77777777" w:rsidTr="00040082">
        <w:tc>
          <w:tcPr>
            <w:tcW w:w="4508" w:type="dxa"/>
          </w:tcPr>
          <w:p w14:paraId="49A37B34" w14:textId="281C7BFB" w:rsidR="00B4333C" w:rsidRPr="00067BF0" w:rsidRDefault="00B4333C" w:rsidP="00E42127">
            <w:pPr>
              <w:rPr>
                <w:rFonts w:cstheme="minorHAnsi"/>
                <w:sz w:val="20"/>
                <w:szCs w:val="20"/>
              </w:rPr>
            </w:pPr>
            <w:r>
              <w:rPr>
                <w:rFonts w:cstheme="minorHAnsi"/>
                <w:sz w:val="20"/>
                <w:szCs w:val="20"/>
              </w:rPr>
              <w:t>72.2</w:t>
            </w:r>
          </w:p>
        </w:tc>
        <w:tc>
          <w:tcPr>
            <w:tcW w:w="4508" w:type="dxa"/>
          </w:tcPr>
          <w:p w14:paraId="1FBA4B0A" w14:textId="2A937B00" w:rsidR="00B4333C" w:rsidRPr="00067BF0" w:rsidRDefault="00B4333C" w:rsidP="00E42127">
            <w:pPr>
              <w:rPr>
                <w:rFonts w:cstheme="minorHAnsi"/>
                <w:sz w:val="20"/>
                <w:szCs w:val="20"/>
              </w:rPr>
            </w:pPr>
            <w:r>
              <w:rPr>
                <w:rFonts w:cstheme="minorHAnsi"/>
                <w:sz w:val="20"/>
                <w:szCs w:val="20"/>
              </w:rPr>
              <w:t>Added “</w:t>
            </w:r>
            <w:proofErr w:type="gramStart"/>
            <w:r>
              <w:rPr>
                <w:rFonts w:cstheme="minorHAnsi"/>
                <w:sz w:val="20"/>
                <w:szCs w:val="20"/>
              </w:rPr>
              <w:t>,”s</w:t>
            </w:r>
            <w:proofErr w:type="gramEnd"/>
            <w:r>
              <w:rPr>
                <w:rFonts w:cstheme="minorHAnsi"/>
                <w:sz w:val="20"/>
                <w:szCs w:val="20"/>
              </w:rPr>
              <w:t xml:space="preserve"> at the end of sentences </w:t>
            </w:r>
          </w:p>
        </w:tc>
      </w:tr>
      <w:tr w:rsidR="00E42127" w:rsidRPr="00067BF0" w14:paraId="0B62CF52" w14:textId="77777777" w:rsidTr="00040082">
        <w:tc>
          <w:tcPr>
            <w:tcW w:w="4508" w:type="dxa"/>
          </w:tcPr>
          <w:p w14:paraId="145A45E4" w14:textId="09B75D7F" w:rsidR="00E42127" w:rsidRPr="00067BF0" w:rsidRDefault="00E42127" w:rsidP="00E42127">
            <w:pPr>
              <w:rPr>
                <w:rFonts w:cstheme="minorHAnsi"/>
                <w:sz w:val="20"/>
                <w:szCs w:val="20"/>
              </w:rPr>
            </w:pPr>
            <w:r w:rsidRPr="00067BF0">
              <w:rPr>
                <w:rFonts w:cstheme="minorHAnsi"/>
                <w:sz w:val="20"/>
                <w:szCs w:val="20"/>
              </w:rPr>
              <w:t>Content page section 102, Clauses 102, 102.4, 102.5 iii, vi and viii</w:t>
            </w:r>
          </w:p>
        </w:tc>
        <w:tc>
          <w:tcPr>
            <w:tcW w:w="4508" w:type="dxa"/>
          </w:tcPr>
          <w:p w14:paraId="6637F299" w14:textId="77777777" w:rsidR="00E42127" w:rsidRPr="00067BF0" w:rsidRDefault="00E42127" w:rsidP="00E42127">
            <w:pPr>
              <w:rPr>
                <w:rFonts w:cstheme="minorHAnsi"/>
                <w:sz w:val="20"/>
                <w:szCs w:val="20"/>
              </w:rPr>
            </w:pPr>
            <w:r w:rsidRPr="00067BF0">
              <w:rPr>
                <w:rFonts w:cstheme="minorHAnsi"/>
                <w:sz w:val="20"/>
                <w:szCs w:val="20"/>
              </w:rPr>
              <w:t>Inserted a “</w:t>
            </w:r>
            <w:proofErr w:type="gramStart"/>
            <w:r w:rsidRPr="00067BF0">
              <w:rPr>
                <w:rFonts w:cstheme="minorHAnsi"/>
                <w:sz w:val="20"/>
                <w:szCs w:val="20"/>
              </w:rPr>
              <w:t>-“ between</w:t>
            </w:r>
            <w:proofErr w:type="gramEnd"/>
            <w:r w:rsidRPr="00067BF0">
              <w:rPr>
                <w:rFonts w:cstheme="minorHAnsi"/>
                <w:sz w:val="20"/>
                <w:szCs w:val="20"/>
              </w:rPr>
              <w:t xml:space="preserve"> “grand” and “parented”</w:t>
            </w:r>
          </w:p>
        </w:tc>
      </w:tr>
      <w:tr w:rsidR="00E42127" w:rsidRPr="00067BF0" w14:paraId="19AC139E" w14:textId="77777777" w:rsidTr="00040082">
        <w:tc>
          <w:tcPr>
            <w:tcW w:w="4508" w:type="dxa"/>
          </w:tcPr>
          <w:p w14:paraId="68B83A4E" w14:textId="77777777" w:rsidR="00E42127" w:rsidRPr="00067BF0" w:rsidRDefault="00E42127" w:rsidP="00E42127">
            <w:pPr>
              <w:rPr>
                <w:rFonts w:cstheme="minorHAnsi"/>
                <w:sz w:val="20"/>
                <w:szCs w:val="20"/>
              </w:rPr>
            </w:pPr>
            <w:r w:rsidRPr="00067BF0">
              <w:rPr>
                <w:rFonts w:cstheme="minorHAnsi"/>
                <w:sz w:val="20"/>
                <w:szCs w:val="20"/>
              </w:rPr>
              <w:t xml:space="preserve">Main body of the Collective Agreement </w:t>
            </w:r>
          </w:p>
        </w:tc>
        <w:tc>
          <w:tcPr>
            <w:tcW w:w="4508" w:type="dxa"/>
          </w:tcPr>
          <w:p w14:paraId="7EA1A10B" w14:textId="77777777" w:rsidR="00E42127" w:rsidRPr="00067BF0" w:rsidRDefault="00E42127" w:rsidP="00E42127">
            <w:pPr>
              <w:rPr>
                <w:rFonts w:cstheme="minorHAnsi"/>
                <w:sz w:val="20"/>
                <w:szCs w:val="20"/>
              </w:rPr>
            </w:pPr>
            <w:r w:rsidRPr="00067BF0">
              <w:rPr>
                <w:rFonts w:cstheme="minorHAnsi"/>
                <w:sz w:val="20"/>
                <w:szCs w:val="20"/>
              </w:rPr>
              <w:t xml:space="preserve">Bolded references to grand-parented </w:t>
            </w:r>
          </w:p>
        </w:tc>
      </w:tr>
      <w:tr w:rsidR="00E42127" w:rsidRPr="00067BF0" w14:paraId="79580375" w14:textId="77777777" w:rsidTr="00040082">
        <w:tc>
          <w:tcPr>
            <w:tcW w:w="4508" w:type="dxa"/>
          </w:tcPr>
          <w:p w14:paraId="7979482C" w14:textId="77777777" w:rsidR="00E42127" w:rsidRPr="00067BF0" w:rsidRDefault="00E42127" w:rsidP="00E42127">
            <w:pPr>
              <w:rPr>
                <w:rFonts w:cstheme="minorHAnsi"/>
                <w:sz w:val="20"/>
                <w:szCs w:val="20"/>
              </w:rPr>
            </w:pPr>
            <w:r w:rsidRPr="00067BF0">
              <w:rPr>
                <w:rFonts w:cstheme="minorHAnsi"/>
                <w:sz w:val="20"/>
                <w:szCs w:val="20"/>
              </w:rPr>
              <w:t xml:space="preserve">Throughout the main body of the Agreement </w:t>
            </w:r>
          </w:p>
        </w:tc>
        <w:tc>
          <w:tcPr>
            <w:tcW w:w="4508" w:type="dxa"/>
          </w:tcPr>
          <w:p w14:paraId="3CD2AD88" w14:textId="77777777" w:rsidR="00E42127" w:rsidRPr="00067BF0" w:rsidRDefault="00E42127" w:rsidP="00E42127">
            <w:pPr>
              <w:rPr>
                <w:rFonts w:cstheme="minorHAnsi"/>
                <w:sz w:val="20"/>
                <w:szCs w:val="20"/>
              </w:rPr>
            </w:pPr>
            <w:r w:rsidRPr="00067BF0">
              <w:rPr>
                <w:rFonts w:cstheme="minorHAnsi"/>
                <w:sz w:val="20"/>
                <w:szCs w:val="20"/>
              </w:rPr>
              <w:t xml:space="preserve">Replaced references to “human resource” or “human resources” with “People and Culture” </w:t>
            </w:r>
          </w:p>
        </w:tc>
      </w:tr>
      <w:tr w:rsidR="00E42127" w:rsidRPr="00067BF0" w14:paraId="45E36B27" w14:textId="77777777" w:rsidTr="00040082">
        <w:tc>
          <w:tcPr>
            <w:tcW w:w="4508" w:type="dxa"/>
          </w:tcPr>
          <w:p w14:paraId="4089A387" w14:textId="77777777" w:rsidR="00E42127" w:rsidRPr="00067BF0" w:rsidRDefault="00E42127" w:rsidP="00E42127">
            <w:pPr>
              <w:rPr>
                <w:rFonts w:cstheme="minorHAnsi"/>
                <w:sz w:val="20"/>
                <w:szCs w:val="20"/>
              </w:rPr>
            </w:pPr>
          </w:p>
        </w:tc>
        <w:tc>
          <w:tcPr>
            <w:tcW w:w="4508" w:type="dxa"/>
          </w:tcPr>
          <w:p w14:paraId="7B534DFA" w14:textId="77777777" w:rsidR="00E42127" w:rsidRPr="00067BF0" w:rsidRDefault="00E42127" w:rsidP="00E42127">
            <w:pPr>
              <w:rPr>
                <w:rFonts w:cstheme="minorHAnsi"/>
                <w:sz w:val="20"/>
                <w:szCs w:val="20"/>
              </w:rPr>
            </w:pPr>
          </w:p>
        </w:tc>
      </w:tr>
      <w:tr w:rsidR="00E42127" w:rsidRPr="00067BF0" w14:paraId="06419253" w14:textId="77777777" w:rsidTr="00040082">
        <w:tc>
          <w:tcPr>
            <w:tcW w:w="4508" w:type="dxa"/>
          </w:tcPr>
          <w:p w14:paraId="40929068" w14:textId="77777777" w:rsidR="00E42127" w:rsidRPr="00067BF0" w:rsidRDefault="00E42127" w:rsidP="00E42127">
            <w:pPr>
              <w:rPr>
                <w:rFonts w:cstheme="minorHAnsi"/>
                <w:sz w:val="20"/>
                <w:szCs w:val="20"/>
              </w:rPr>
            </w:pPr>
          </w:p>
        </w:tc>
        <w:tc>
          <w:tcPr>
            <w:tcW w:w="4508" w:type="dxa"/>
          </w:tcPr>
          <w:p w14:paraId="51BACC6F" w14:textId="77777777" w:rsidR="00E42127" w:rsidRPr="00067BF0" w:rsidRDefault="00E42127" w:rsidP="00E42127">
            <w:pPr>
              <w:rPr>
                <w:rFonts w:cstheme="minorHAnsi"/>
                <w:sz w:val="20"/>
                <w:szCs w:val="20"/>
              </w:rPr>
            </w:pPr>
          </w:p>
        </w:tc>
      </w:tr>
      <w:tr w:rsidR="00E42127" w:rsidRPr="00067BF0" w14:paraId="6C8DC460" w14:textId="77777777" w:rsidTr="00CA5AB1">
        <w:tc>
          <w:tcPr>
            <w:tcW w:w="9016" w:type="dxa"/>
            <w:gridSpan w:val="2"/>
          </w:tcPr>
          <w:p w14:paraId="1C971F05" w14:textId="77777777" w:rsidR="00E42127" w:rsidRPr="00067BF0" w:rsidRDefault="00E42127" w:rsidP="00E42127">
            <w:pPr>
              <w:rPr>
                <w:rFonts w:cstheme="minorHAnsi"/>
                <w:b/>
                <w:sz w:val="20"/>
                <w:szCs w:val="20"/>
              </w:rPr>
            </w:pPr>
            <w:r w:rsidRPr="00067BF0">
              <w:rPr>
                <w:rFonts w:cstheme="minorHAnsi"/>
                <w:b/>
                <w:sz w:val="20"/>
                <w:szCs w:val="20"/>
              </w:rPr>
              <w:t xml:space="preserve">Clause movements </w:t>
            </w:r>
          </w:p>
        </w:tc>
      </w:tr>
      <w:tr w:rsidR="00E42127" w:rsidRPr="00067BF0" w14:paraId="5B3E08ED" w14:textId="77777777" w:rsidTr="00040082">
        <w:tc>
          <w:tcPr>
            <w:tcW w:w="4508" w:type="dxa"/>
          </w:tcPr>
          <w:p w14:paraId="15B3949C" w14:textId="77777777" w:rsidR="00E42127" w:rsidRPr="00067BF0" w:rsidRDefault="00E42127" w:rsidP="00E42127">
            <w:pPr>
              <w:rPr>
                <w:rFonts w:cstheme="minorHAnsi"/>
                <w:sz w:val="20"/>
                <w:szCs w:val="20"/>
              </w:rPr>
            </w:pPr>
            <w:r w:rsidRPr="00067BF0">
              <w:rPr>
                <w:rFonts w:cstheme="minorHAnsi"/>
                <w:sz w:val="20"/>
                <w:szCs w:val="20"/>
              </w:rPr>
              <w:t xml:space="preserve">Definitions </w:t>
            </w:r>
          </w:p>
        </w:tc>
        <w:tc>
          <w:tcPr>
            <w:tcW w:w="4508" w:type="dxa"/>
          </w:tcPr>
          <w:p w14:paraId="2558D05B" w14:textId="77777777" w:rsidR="00E42127" w:rsidRPr="00067BF0" w:rsidRDefault="00E42127" w:rsidP="00E42127">
            <w:pPr>
              <w:rPr>
                <w:rFonts w:cstheme="minorHAnsi"/>
                <w:sz w:val="20"/>
                <w:szCs w:val="20"/>
              </w:rPr>
            </w:pPr>
            <w:r w:rsidRPr="00067BF0">
              <w:rPr>
                <w:rFonts w:cstheme="minorHAnsi"/>
                <w:sz w:val="20"/>
                <w:szCs w:val="20"/>
              </w:rPr>
              <w:t xml:space="preserve">Moved definitions from the bottom of the Agreement to the first section. </w:t>
            </w:r>
          </w:p>
        </w:tc>
      </w:tr>
    </w:tbl>
    <w:p w14:paraId="75E94C14" w14:textId="77777777" w:rsidR="0074761C" w:rsidRPr="00067BF0" w:rsidRDefault="0074761C">
      <w:pPr>
        <w:rPr>
          <w:rFonts w:cstheme="minorHAnsi"/>
          <w:sz w:val="20"/>
          <w:szCs w:val="20"/>
        </w:rPr>
      </w:pPr>
    </w:p>
    <w:sectPr w:rsidR="0074761C" w:rsidRPr="00067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1AC8CB2"/>
    <w:lvl w:ilvl="0">
      <w:start w:val="14"/>
      <w:numFmt w:val="decimal"/>
      <w:lvlText w:val="%1."/>
      <w:lvlJc w:val="left"/>
      <w:pPr>
        <w:ind w:left="2271" w:hanging="511"/>
      </w:pPr>
      <w:rPr>
        <w:rFonts w:ascii="Calibri" w:hAnsi="Calibri" w:cs="Calibri"/>
        <w:b/>
        <w:bCs/>
        <w:color w:val="auto"/>
        <w:spacing w:val="-1"/>
        <w:w w:val="80"/>
        <w:sz w:val="18"/>
        <w:szCs w:val="18"/>
      </w:rPr>
    </w:lvl>
    <w:lvl w:ilvl="1">
      <w:start w:val="1"/>
      <w:numFmt w:val="decimal"/>
      <w:lvlText w:val="%1.%2"/>
      <w:lvlJc w:val="left"/>
      <w:pPr>
        <w:ind w:left="2271" w:hanging="511"/>
      </w:pPr>
      <w:rPr>
        <w:rFonts w:ascii="Calibri" w:hAnsi="Calibri" w:cs="Calibri"/>
        <w:b/>
        <w:bCs/>
        <w:color w:val="auto"/>
        <w:spacing w:val="-7"/>
        <w:w w:val="72"/>
        <w:sz w:val="18"/>
        <w:szCs w:val="18"/>
      </w:rPr>
    </w:lvl>
    <w:lvl w:ilvl="2">
      <w:numFmt w:val="bullet"/>
      <w:lvlText w:val="•"/>
      <w:lvlJc w:val="left"/>
      <w:pPr>
        <w:ind w:left="4093" w:hanging="511"/>
      </w:pPr>
    </w:lvl>
    <w:lvl w:ilvl="3">
      <w:numFmt w:val="bullet"/>
      <w:lvlText w:val="•"/>
      <w:lvlJc w:val="left"/>
      <w:pPr>
        <w:ind w:left="4999" w:hanging="511"/>
      </w:pPr>
    </w:lvl>
    <w:lvl w:ilvl="4">
      <w:numFmt w:val="bullet"/>
      <w:lvlText w:val="•"/>
      <w:lvlJc w:val="left"/>
      <w:pPr>
        <w:ind w:left="5906" w:hanging="511"/>
      </w:pPr>
    </w:lvl>
    <w:lvl w:ilvl="5">
      <w:numFmt w:val="bullet"/>
      <w:lvlText w:val="•"/>
      <w:lvlJc w:val="left"/>
      <w:pPr>
        <w:ind w:left="6812" w:hanging="511"/>
      </w:pPr>
    </w:lvl>
    <w:lvl w:ilvl="6">
      <w:numFmt w:val="bullet"/>
      <w:lvlText w:val="•"/>
      <w:lvlJc w:val="left"/>
      <w:pPr>
        <w:ind w:left="7719" w:hanging="511"/>
      </w:pPr>
    </w:lvl>
    <w:lvl w:ilvl="7">
      <w:numFmt w:val="bullet"/>
      <w:lvlText w:val="•"/>
      <w:lvlJc w:val="left"/>
      <w:pPr>
        <w:ind w:left="8625" w:hanging="511"/>
      </w:pPr>
    </w:lvl>
    <w:lvl w:ilvl="8">
      <w:numFmt w:val="bullet"/>
      <w:lvlText w:val="•"/>
      <w:lvlJc w:val="left"/>
      <w:pPr>
        <w:ind w:left="9532" w:hanging="51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97"/>
    <w:rsid w:val="00003A92"/>
    <w:rsid w:val="00013347"/>
    <w:rsid w:val="00016A49"/>
    <w:rsid w:val="00025E2D"/>
    <w:rsid w:val="00040082"/>
    <w:rsid w:val="00067BF0"/>
    <w:rsid w:val="000B0A57"/>
    <w:rsid w:val="000B2FCC"/>
    <w:rsid w:val="000D2074"/>
    <w:rsid w:val="000E14DD"/>
    <w:rsid w:val="00100FDE"/>
    <w:rsid w:val="0012334A"/>
    <w:rsid w:val="00147430"/>
    <w:rsid w:val="001A1180"/>
    <w:rsid w:val="001A7646"/>
    <w:rsid w:val="001B0F5A"/>
    <w:rsid w:val="001B1904"/>
    <w:rsid w:val="001C424B"/>
    <w:rsid w:val="001D0D0A"/>
    <w:rsid w:val="001E7ACB"/>
    <w:rsid w:val="001F090B"/>
    <w:rsid w:val="001F3664"/>
    <w:rsid w:val="00216F7E"/>
    <w:rsid w:val="00217D4B"/>
    <w:rsid w:val="00255FEC"/>
    <w:rsid w:val="0028673D"/>
    <w:rsid w:val="00292513"/>
    <w:rsid w:val="002A3A49"/>
    <w:rsid w:val="002B32CD"/>
    <w:rsid w:val="002C2D32"/>
    <w:rsid w:val="002C5B3C"/>
    <w:rsid w:val="002D311E"/>
    <w:rsid w:val="002F2825"/>
    <w:rsid w:val="002F4A97"/>
    <w:rsid w:val="002F4E16"/>
    <w:rsid w:val="00300A6B"/>
    <w:rsid w:val="00312014"/>
    <w:rsid w:val="00325862"/>
    <w:rsid w:val="003337E9"/>
    <w:rsid w:val="0033783C"/>
    <w:rsid w:val="00393ECF"/>
    <w:rsid w:val="004009AB"/>
    <w:rsid w:val="00424702"/>
    <w:rsid w:val="00431FD4"/>
    <w:rsid w:val="00436A16"/>
    <w:rsid w:val="00440410"/>
    <w:rsid w:val="00443385"/>
    <w:rsid w:val="00446E96"/>
    <w:rsid w:val="00455D80"/>
    <w:rsid w:val="004D3CD0"/>
    <w:rsid w:val="004E05DC"/>
    <w:rsid w:val="004E1E72"/>
    <w:rsid w:val="004F51D7"/>
    <w:rsid w:val="00552B4A"/>
    <w:rsid w:val="005574D8"/>
    <w:rsid w:val="00561120"/>
    <w:rsid w:val="00561E75"/>
    <w:rsid w:val="00573830"/>
    <w:rsid w:val="00590828"/>
    <w:rsid w:val="005A7664"/>
    <w:rsid w:val="005E150B"/>
    <w:rsid w:val="00603FEF"/>
    <w:rsid w:val="006422D3"/>
    <w:rsid w:val="00662834"/>
    <w:rsid w:val="00673E45"/>
    <w:rsid w:val="00683364"/>
    <w:rsid w:val="006932D3"/>
    <w:rsid w:val="006B0D9C"/>
    <w:rsid w:val="006D48EC"/>
    <w:rsid w:val="0071501B"/>
    <w:rsid w:val="0072641F"/>
    <w:rsid w:val="00732031"/>
    <w:rsid w:val="00740E83"/>
    <w:rsid w:val="0074706E"/>
    <w:rsid w:val="0074761C"/>
    <w:rsid w:val="00767EB9"/>
    <w:rsid w:val="007D1236"/>
    <w:rsid w:val="007F5A91"/>
    <w:rsid w:val="00801BE4"/>
    <w:rsid w:val="0081210C"/>
    <w:rsid w:val="008200C8"/>
    <w:rsid w:val="008241BF"/>
    <w:rsid w:val="00882497"/>
    <w:rsid w:val="008B2DF0"/>
    <w:rsid w:val="008D01FF"/>
    <w:rsid w:val="00906EB2"/>
    <w:rsid w:val="00920344"/>
    <w:rsid w:val="00922A06"/>
    <w:rsid w:val="00942019"/>
    <w:rsid w:val="009447AE"/>
    <w:rsid w:val="009467EF"/>
    <w:rsid w:val="00977048"/>
    <w:rsid w:val="009C4CAA"/>
    <w:rsid w:val="009F6B5B"/>
    <w:rsid w:val="00A170C7"/>
    <w:rsid w:val="00A230E0"/>
    <w:rsid w:val="00A26BFA"/>
    <w:rsid w:val="00A26D38"/>
    <w:rsid w:val="00A314D1"/>
    <w:rsid w:val="00A31FD7"/>
    <w:rsid w:val="00A80195"/>
    <w:rsid w:val="00A97F52"/>
    <w:rsid w:val="00AF2F63"/>
    <w:rsid w:val="00B010BF"/>
    <w:rsid w:val="00B04743"/>
    <w:rsid w:val="00B17420"/>
    <w:rsid w:val="00B4333C"/>
    <w:rsid w:val="00B477A8"/>
    <w:rsid w:val="00B47B51"/>
    <w:rsid w:val="00B71705"/>
    <w:rsid w:val="00B71BC3"/>
    <w:rsid w:val="00BF0296"/>
    <w:rsid w:val="00C25A1B"/>
    <w:rsid w:val="00C47BCF"/>
    <w:rsid w:val="00C639C2"/>
    <w:rsid w:val="00C8450F"/>
    <w:rsid w:val="00CC5165"/>
    <w:rsid w:val="00CF4FA9"/>
    <w:rsid w:val="00D60482"/>
    <w:rsid w:val="00D65B13"/>
    <w:rsid w:val="00DC6792"/>
    <w:rsid w:val="00E42127"/>
    <w:rsid w:val="00E5673F"/>
    <w:rsid w:val="00E631F3"/>
    <w:rsid w:val="00E97829"/>
    <w:rsid w:val="00EB30B4"/>
    <w:rsid w:val="00EC4C79"/>
    <w:rsid w:val="00EE1195"/>
    <w:rsid w:val="00EF1ABA"/>
    <w:rsid w:val="00F11EC5"/>
    <w:rsid w:val="00F13735"/>
    <w:rsid w:val="00F6095D"/>
    <w:rsid w:val="00F60C5D"/>
    <w:rsid w:val="00F7504E"/>
    <w:rsid w:val="00F8154E"/>
    <w:rsid w:val="00FE47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E76D"/>
  <w15:chartTrackingRefBased/>
  <w15:docId w15:val="{F8C6461B-A786-4E05-AE30-772B69BF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List Paragraph1,Recommendation,List Paragraph11,Level 3 heading,List Paragraph numbered,List Bullet indent,Dot pt,F5 List Paragraph,No Spacing1,List Paragraph Char Char Char,Indicator Text,Numbered Para 1,Body"/>
    <w:basedOn w:val="Normal"/>
    <w:uiPriority w:val="34"/>
    <w:qFormat/>
    <w:rsid w:val="004D3CD0"/>
    <w:pPr>
      <w:widowControl w:val="0"/>
      <w:autoSpaceDE w:val="0"/>
      <w:autoSpaceDN w:val="0"/>
      <w:adjustRightInd w:val="0"/>
      <w:spacing w:before="105" w:after="0" w:line="240" w:lineRule="auto"/>
      <w:ind w:left="2271" w:hanging="511"/>
    </w:pPr>
    <w:rPr>
      <w:rFonts w:ascii="Calibri" w:eastAsiaTheme="minorEastAsia" w:hAnsi="Calibri" w:cs="Calibri"/>
      <w:sz w:val="24"/>
      <w:szCs w:val="24"/>
      <w:lang w:eastAsia="en-NZ"/>
    </w:rPr>
  </w:style>
  <w:style w:type="character" w:styleId="CommentReference">
    <w:name w:val="annotation reference"/>
    <w:basedOn w:val="DefaultParagraphFont"/>
    <w:uiPriority w:val="99"/>
    <w:semiHidden/>
    <w:unhideWhenUsed/>
    <w:rsid w:val="004D3CD0"/>
    <w:rPr>
      <w:sz w:val="16"/>
      <w:szCs w:val="16"/>
    </w:rPr>
  </w:style>
  <w:style w:type="paragraph" w:styleId="CommentText">
    <w:name w:val="annotation text"/>
    <w:basedOn w:val="Normal"/>
    <w:link w:val="CommentTextChar"/>
    <w:uiPriority w:val="99"/>
    <w:unhideWhenUsed/>
    <w:rsid w:val="004D3CD0"/>
    <w:pPr>
      <w:spacing w:after="200" w:line="240" w:lineRule="auto"/>
    </w:pPr>
    <w:rPr>
      <w:sz w:val="20"/>
      <w:szCs w:val="20"/>
    </w:rPr>
  </w:style>
  <w:style w:type="character" w:customStyle="1" w:styleId="CommentTextChar">
    <w:name w:val="Comment Text Char"/>
    <w:basedOn w:val="DefaultParagraphFont"/>
    <w:link w:val="CommentText"/>
    <w:uiPriority w:val="99"/>
    <w:rsid w:val="004D3CD0"/>
    <w:rPr>
      <w:sz w:val="20"/>
      <w:szCs w:val="20"/>
    </w:rPr>
  </w:style>
  <w:style w:type="paragraph" w:styleId="BalloonText">
    <w:name w:val="Balloon Text"/>
    <w:basedOn w:val="Normal"/>
    <w:link w:val="BalloonTextChar"/>
    <w:uiPriority w:val="99"/>
    <w:semiHidden/>
    <w:unhideWhenUsed/>
    <w:rsid w:val="004D3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C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74D8"/>
    <w:pPr>
      <w:spacing w:after="160"/>
    </w:pPr>
    <w:rPr>
      <w:b/>
      <w:bCs/>
    </w:rPr>
  </w:style>
  <w:style w:type="character" w:customStyle="1" w:styleId="CommentSubjectChar">
    <w:name w:val="Comment Subject Char"/>
    <w:basedOn w:val="CommentTextChar"/>
    <w:link w:val="CommentSubject"/>
    <w:uiPriority w:val="99"/>
    <w:semiHidden/>
    <w:rsid w:val="005574D8"/>
    <w:rPr>
      <w:b/>
      <w:bCs/>
      <w:sz w:val="20"/>
      <w:szCs w:val="20"/>
    </w:rPr>
  </w:style>
  <w:style w:type="paragraph" w:styleId="BodyText">
    <w:name w:val="Body Text"/>
    <w:basedOn w:val="Normal"/>
    <w:link w:val="BodyTextChar"/>
    <w:uiPriority w:val="99"/>
    <w:qFormat/>
    <w:rsid w:val="00603FEF"/>
    <w:pPr>
      <w:widowControl w:val="0"/>
      <w:autoSpaceDE w:val="0"/>
      <w:autoSpaceDN w:val="0"/>
      <w:adjustRightInd w:val="0"/>
      <w:spacing w:after="0" w:line="240" w:lineRule="auto"/>
    </w:pPr>
    <w:rPr>
      <w:rFonts w:ascii="Calibri" w:eastAsiaTheme="minorEastAsia" w:hAnsi="Calibri" w:cs="Calibri"/>
      <w:b/>
      <w:bCs/>
      <w:sz w:val="18"/>
      <w:szCs w:val="18"/>
      <w:lang w:eastAsia="en-NZ"/>
    </w:rPr>
  </w:style>
  <w:style w:type="character" w:customStyle="1" w:styleId="BodyTextChar">
    <w:name w:val="Body Text Char"/>
    <w:basedOn w:val="DefaultParagraphFont"/>
    <w:link w:val="BodyText"/>
    <w:uiPriority w:val="99"/>
    <w:rsid w:val="00603FEF"/>
    <w:rPr>
      <w:rFonts w:ascii="Calibri" w:eastAsiaTheme="minorEastAsia" w:hAnsi="Calibri" w:cs="Calibri"/>
      <w:b/>
      <w:bCs/>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1F94-7AAB-4C83-854E-BFE5F89A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 Obaidi</dc:creator>
  <cp:keywords/>
  <dc:description/>
  <cp:lastModifiedBy>Liz Robinson</cp:lastModifiedBy>
  <cp:revision>2</cp:revision>
  <dcterms:created xsi:type="dcterms:W3CDTF">2022-02-17T22:13:00Z</dcterms:created>
  <dcterms:modified xsi:type="dcterms:W3CDTF">2022-02-17T22:13:00Z</dcterms:modified>
</cp:coreProperties>
</file>