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44D74" w14:textId="77777777" w:rsidR="003A38B8" w:rsidRPr="001F482D" w:rsidRDefault="003A38B8" w:rsidP="003A38B8">
      <w:pPr>
        <w:rPr>
          <w:rFonts w:ascii="Calibri" w:hAnsi="Calibri" w:cs="Calibri"/>
          <w:sz w:val="16"/>
          <w:szCs w:val="16"/>
        </w:rPr>
      </w:pPr>
    </w:p>
    <w:p w14:paraId="315C1C68" w14:textId="77777777" w:rsidR="003A38B8" w:rsidRDefault="003A38B8" w:rsidP="003A38B8">
      <w:pPr>
        <w:rPr>
          <w:rFonts w:ascii="Calibri" w:hAnsi="Calibri" w:cs="Calibri"/>
          <w:szCs w:val="22"/>
        </w:rPr>
      </w:pPr>
    </w:p>
    <w:p w14:paraId="35BA7D46" w14:textId="77777777" w:rsidR="003A38B8" w:rsidRDefault="003A38B8" w:rsidP="003A38B8">
      <w:pPr>
        <w:rPr>
          <w:rFonts w:ascii="Calibri" w:hAnsi="Calibri" w:cs="Calibri"/>
          <w:sz w:val="21"/>
          <w:szCs w:val="21"/>
        </w:rPr>
      </w:pPr>
    </w:p>
    <w:p w14:paraId="4E64C8CF" w14:textId="77777777" w:rsidR="003A38B8" w:rsidRDefault="003A38B8" w:rsidP="003A38B8">
      <w:pPr>
        <w:rPr>
          <w:rFonts w:ascii="Calibri" w:hAnsi="Calibri" w:cs="Calibri"/>
          <w:sz w:val="21"/>
          <w:szCs w:val="21"/>
        </w:rPr>
      </w:pPr>
    </w:p>
    <w:p w14:paraId="0B789A00" w14:textId="64C089B5" w:rsidR="003A38B8" w:rsidRPr="005C1311" w:rsidRDefault="0088188E" w:rsidP="003A38B8">
      <w:pPr>
        <w:rPr>
          <w:rFonts w:ascii="Calibri" w:hAnsi="Calibri" w:cs="Calibri"/>
          <w:sz w:val="21"/>
          <w:szCs w:val="21"/>
        </w:rPr>
      </w:pPr>
      <w:r>
        <w:rPr>
          <w:rFonts w:ascii="Calibri" w:hAnsi="Calibri" w:cs="Calibri"/>
          <w:sz w:val="21"/>
          <w:szCs w:val="21"/>
        </w:rPr>
        <w:t>11</w:t>
      </w:r>
      <w:r w:rsidR="001C1741">
        <w:rPr>
          <w:rFonts w:ascii="Calibri" w:hAnsi="Calibri" w:cs="Calibri"/>
          <w:sz w:val="21"/>
          <w:szCs w:val="21"/>
        </w:rPr>
        <w:t xml:space="preserve"> December 2023</w:t>
      </w:r>
    </w:p>
    <w:p w14:paraId="2CB89B96" w14:textId="77777777" w:rsidR="003A38B8" w:rsidRPr="005C1311" w:rsidRDefault="003A38B8" w:rsidP="003A38B8">
      <w:pPr>
        <w:rPr>
          <w:rFonts w:ascii="Calibri" w:hAnsi="Calibri" w:cs="Calibri"/>
          <w:sz w:val="21"/>
          <w:szCs w:val="21"/>
        </w:rPr>
      </w:pPr>
    </w:p>
    <w:p w14:paraId="41359C10" w14:textId="405E4B81" w:rsidR="003A38B8" w:rsidRPr="005C1311" w:rsidRDefault="001C1741" w:rsidP="003A38B8">
      <w:pPr>
        <w:rPr>
          <w:rFonts w:ascii="Calibri" w:hAnsi="Calibri" w:cs="Calibri"/>
          <w:sz w:val="21"/>
          <w:szCs w:val="21"/>
        </w:rPr>
      </w:pPr>
      <w:r>
        <w:rPr>
          <w:rFonts w:ascii="Calibri" w:hAnsi="Calibri" w:cs="Calibri"/>
          <w:sz w:val="21"/>
          <w:szCs w:val="21"/>
        </w:rPr>
        <w:t xml:space="preserve">Hon </w:t>
      </w:r>
      <w:r w:rsidRPr="001C1741">
        <w:rPr>
          <w:rFonts w:ascii="Calibri" w:hAnsi="Calibri" w:cs="Calibri"/>
          <w:sz w:val="21"/>
          <w:szCs w:val="21"/>
        </w:rPr>
        <w:t>Karen Chhour</w:t>
      </w:r>
    </w:p>
    <w:p w14:paraId="40B0F218" w14:textId="2949235F" w:rsidR="003A38B8" w:rsidRPr="005C1311" w:rsidRDefault="001C1741" w:rsidP="003A38B8">
      <w:pPr>
        <w:rPr>
          <w:rFonts w:ascii="Calibri" w:hAnsi="Calibri" w:cs="Calibri"/>
          <w:sz w:val="21"/>
          <w:szCs w:val="21"/>
        </w:rPr>
      </w:pPr>
      <w:r>
        <w:rPr>
          <w:rFonts w:ascii="Calibri" w:hAnsi="Calibri" w:cs="Calibri"/>
          <w:sz w:val="21"/>
          <w:szCs w:val="21"/>
        </w:rPr>
        <w:t>Minister for Children</w:t>
      </w:r>
    </w:p>
    <w:p w14:paraId="5F446C37" w14:textId="7C13FD65" w:rsidR="003A38B8" w:rsidRPr="005C1311" w:rsidRDefault="001C1741" w:rsidP="003A38B8">
      <w:pPr>
        <w:rPr>
          <w:rFonts w:ascii="Calibri" w:hAnsi="Calibri" w:cs="Calibri"/>
          <w:sz w:val="21"/>
          <w:szCs w:val="21"/>
        </w:rPr>
      </w:pPr>
      <w:r>
        <w:rPr>
          <w:rFonts w:ascii="Calibri" w:hAnsi="Calibri" w:cs="Calibri"/>
          <w:sz w:val="21"/>
          <w:szCs w:val="21"/>
        </w:rPr>
        <w:t>Executive Wing</w:t>
      </w:r>
    </w:p>
    <w:p w14:paraId="5EF87097" w14:textId="34BC13F8" w:rsidR="003A38B8" w:rsidRPr="005C1311" w:rsidRDefault="001C1741" w:rsidP="003A38B8">
      <w:pPr>
        <w:pStyle w:val="Header"/>
        <w:tabs>
          <w:tab w:val="clear" w:pos="4320"/>
          <w:tab w:val="clear" w:pos="8640"/>
        </w:tabs>
        <w:rPr>
          <w:rFonts w:ascii="Calibri" w:hAnsi="Calibri" w:cs="Calibri"/>
          <w:sz w:val="21"/>
          <w:szCs w:val="21"/>
        </w:rPr>
      </w:pPr>
      <w:r>
        <w:rPr>
          <w:rFonts w:ascii="Calibri" w:hAnsi="Calibri" w:cs="Calibri"/>
          <w:sz w:val="21"/>
          <w:szCs w:val="21"/>
        </w:rPr>
        <w:t>Parliament Buildings</w:t>
      </w:r>
    </w:p>
    <w:p w14:paraId="7C043F4C" w14:textId="569809F6" w:rsidR="003A38B8" w:rsidRPr="005C1311" w:rsidRDefault="001C1741" w:rsidP="003A38B8">
      <w:pPr>
        <w:pStyle w:val="Header"/>
        <w:tabs>
          <w:tab w:val="clear" w:pos="4320"/>
          <w:tab w:val="clear" w:pos="8640"/>
        </w:tabs>
        <w:rPr>
          <w:rFonts w:ascii="Calibri" w:hAnsi="Calibri" w:cs="Calibri"/>
          <w:sz w:val="21"/>
          <w:szCs w:val="21"/>
        </w:rPr>
      </w:pPr>
      <w:r>
        <w:rPr>
          <w:rFonts w:ascii="Calibri" w:hAnsi="Calibri" w:cs="Calibri"/>
          <w:sz w:val="21"/>
          <w:szCs w:val="21"/>
        </w:rPr>
        <w:t>Wellington</w:t>
      </w:r>
    </w:p>
    <w:p w14:paraId="49FD3CC5" w14:textId="77777777" w:rsidR="003A38B8" w:rsidRPr="005C1311" w:rsidRDefault="003A38B8" w:rsidP="003A38B8">
      <w:pPr>
        <w:rPr>
          <w:rFonts w:ascii="Calibri" w:hAnsi="Calibri" w:cs="Calibri"/>
          <w:sz w:val="21"/>
          <w:szCs w:val="21"/>
        </w:rPr>
      </w:pPr>
    </w:p>
    <w:p w14:paraId="13113CA4" w14:textId="77777777" w:rsidR="003A38B8" w:rsidRPr="005C1311" w:rsidRDefault="003A38B8" w:rsidP="003A38B8">
      <w:pPr>
        <w:rPr>
          <w:rFonts w:ascii="Calibri" w:hAnsi="Calibri" w:cs="Calibri"/>
          <w:sz w:val="21"/>
          <w:szCs w:val="21"/>
        </w:rPr>
      </w:pPr>
      <w:bookmarkStart w:id="0" w:name="Reference"/>
      <w:bookmarkEnd w:id="0"/>
    </w:p>
    <w:p w14:paraId="175028B6" w14:textId="77777777" w:rsidR="003A38B8" w:rsidRPr="005C1311" w:rsidRDefault="003A38B8" w:rsidP="003A38B8">
      <w:pPr>
        <w:rPr>
          <w:rFonts w:ascii="Calibri" w:hAnsi="Calibri" w:cs="Calibri"/>
          <w:sz w:val="21"/>
          <w:szCs w:val="21"/>
        </w:rPr>
      </w:pPr>
    </w:p>
    <w:p w14:paraId="79368C61" w14:textId="76281146" w:rsidR="003A38B8" w:rsidRPr="005C1311" w:rsidRDefault="001C1741" w:rsidP="003A38B8">
      <w:pPr>
        <w:rPr>
          <w:rFonts w:ascii="Calibri" w:hAnsi="Calibri" w:cs="Calibri"/>
          <w:sz w:val="21"/>
          <w:szCs w:val="21"/>
        </w:rPr>
      </w:pPr>
      <w:r>
        <w:rPr>
          <w:rFonts w:ascii="Calibri" w:hAnsi="Calibri" w:cs="Calibri"/>
          <w:sz w:val="21"/>
          <w:szCs w:val="21"/>
        </w:rPr>
        <w:t>Tēnā koe Hon Chhour</w:t>
      </w:r>
    </w:p>
    <w:p w14:paraId="3CB46345" w14:textId="77777777" w:rsidR="003A38B8" w:rsidRPr="005C1311" w:rsidRDefault="003A38B8" w:rsidP="003A38B8">
      <w:pPr>
        <w:rPr>
          <w:rFonts w:ascii="Calibri" w:hAnsi="Calibri" w:cs="Calibri"/>
          <w:sz w:val="21"/>
          <w:szCs w:val="21"/>
        </w:rPr>
      </w:pPr>
    </w:p>
    <w:p w14:paraId="6F51159F" w14:textId="37429EE1" w:rsidR="003A38B8" w:rsidRPr="003A2EB4" w:rsidRDefault="001C1741" w:rsidP="0088188E">
      <w:pPr>
        <w:spacing w:line="276" w:lineRule="auto"/>
        <w:rPr>
          <w:rFonts w:ascii="Calibri" w:hAnsi="Calibri" w:cs="Calibri"/>
          <w:b/>
          <w:sz w:val="24"/>
          <w:szCs w:val="24"/>
        </w:rPr>
      </w:pPr>
      <w:r w:rsidRPr="003A2EB4">
        <w:rPr>
          <w:rFonts w:ascii="Calibri" w:hAnsi="Calibri" w:cs="Calibri"/>
          <w:b/>
          <w:sz w:val="24"/>
          <w:szCs w:val="24"/>
        </w:rPr>
        <w:t>Congratu</w:t>
      </w:r>
      <w:r w:rsidR="004A27C2" w:rsidRPr="003A2EB4">
        <w:rPr>
          <w:rFonts w:ascii="Calibri" w:hAnsi="Calibri" w:cs="Calibri"/>
          <w:b/>
          <w:sz w:val="24"/>
          <w:szCs w:val="24"/>
        </w:rPr>
        <w:t>l</w:t>
      </w:r>
      <w:r w:rsidRPr="003A2EB4">
        <w:rPr>
          <w:rFonts w:ascii="Calibri" w:hAnsi="Calibri" w:cs="Calibri"/>
          <w:b/>
          <w:sz w:val="24"/>
          <w:szCs w:val="24"/>
        </w:rPr>
        <w:t>ations</w:t>
      </w:r>
    </w:p>
    <w:p w14:paraId="214F02D7" w14:textId="614BBA4C" w:rsidR="001C1741" w:rsidRDefault="001C1741" w:rsidP="0088188E">
      <w:pPr>
        <w:spacing w:line="276" w:lineRule="auto"/>
        <w:rPr>
          <w:rFonts w:ascii="Calibri" w:hAnsi="Calibri" w:cs="Calibri"/>
          <w:sz w:val="21"/>
          <w:szCs w:val="21"/>
        </w:rPr>
      </w:pPr>
      <w:r w:rsidRPr="001C1741">
        <w:rPr>
          <w:rFonts w:ascii="Calibri" w:hAnsi="Calibri" w:cs="Calibri"/>
          <w:sz w:val="21"/>
          <w:szCs w:val="21"/>
        </w:rPr>
        <w:t xml:space="preserve">Congratulations on your appointment as Minister for </w:t>
      </w:r>
      <w:r>
        <w:rPr>
          <w:rFonts w:ascii="Calibri" w:hAnsi="Calibri" w:cs="Calibri"/>
          <w:sz w:val="21"/>
          <w:szCs w:val="21"/>
        </w:rPr>
        <w:t>Children</w:t>
      </w:r>
      <w:r w:rsidRPr="001C1741">
        <w:rPr>
          <w:rFonts w:ascii="Calibri" w:hAnsi="Calibri" w:cs="Calibri"/>
          <w:sz w:val="21"/>
          <w:szCs w:val="21"/>
        </w:rPr>
        <w:t xml:space="preserve">. We look forward to working with you to make a real difference for people living in New Zealand. </w:t>
      </w:r>
      <w:r w:rsidR="00A10A68" w:rsidRPr="00A10A68">
        <w:rPr>
          <w:rFonts w:ascii="Calibri" w:hAnsi="Calibri" w:cs="Calibri"/>
          <w:sz w:val="21"/>
          <w:szCs w:val="21"/>
        </w:rPr>
        <w:t>The PSA has been the voice of people working at Oranga Tamariki and each of its predecessors since their establishment</w:t>
      </w:r>
      <w:r w:rsidR="00A10A68">
        <w:rPr>
          <w:rFonts w:ascii="Calibri" w:hAnsi="Calibri" w:cs="Calibri"/>
          <w:sz w:val="21"/>
          <w:szCs w:val="21"/>
        </w:rPr>
        <w:t>.  W</w:t>
      </w:r>
      <w:r w:rsidRPr="001C1741">
        <w:rPr>
          <w:rFonts w:ascii="Calibri" w:hAnsi="Calibri" w:cs="Calibri"/>
          <w:sz w:val="21"/>
          <w:szCs w:val="21"/>
        </w:rPr>
        <w:t xml:space="preserve">e have met regularly with each of your </w:t>
      </w:r>
      <w:r w:rsidR="00A10A68">
        <w:rPr>
          <w:rFonts w:ascii="Calibri" w:hAnsi="Calibri" w:cs="Calibri"/>
          <w:sz w:val="21"/>
          <w:szCs w:val="21"/>
        </w:rPr>
        <w:t xml:space="preserve">ministerial </w:t>
      </w:r>
      <w:r w:rsidRPr="001C1741">
        <w:rPr>
          <w:rFonts w:ascii="Calibri" w:hAnsi="Calibri" w:cs="Calibri"/>
          <w:sz w:val="21"/>
          <w:szCs w:val="21"/>
        </w:rPr>
        <w:t xml:space="preserve">predecessors and </w:t>
      </w:r>
      <w:r w:rsidR="00284AE1">
        <w:rPr>
          <w:rFonts w:ascii="Calibri" w:hAnsi="Calibri" w:cs="Calibri"/>
          <w:sz w:val="21"/>
          <w:szCs w:val="21"/>
        </w:rPr>
        <w:t xml:space="preserve">we would like to meet with you to discuss the issues and challenges faced by our members. </w:t>
      </w:r>
      <w:r w:rsidRPr="001C1741">
        <w:rPr>
          <w:rFonts w:ascii="Calibri" w:hAnsi="Calibri" w:cs="Calibri"/>
          <w:sz w:val="21"/>
          <w:szCs w:val="21"/>
        </w:rPr>
        <w:t xml:space="preserve"> </w:t>
      </w:r>
      <w:r w:rsidR="007D20A1">
        <w:rPr>
          <w:rFonts w:ascii="Calibri" w:hAnsi="Calibri" w:cs="Calibri"/>
          <w:sz w:val="21"/>
          <w:szCs w:val="21"/>
        </w:rPr>
        <w:t>We would also like to invite you to our National Delegates hui in Wellington on 22 February</w:t>
      </w:r>
      <w:r w:rsidR="00F61F1F">
        <w:rPr>
          <w:rFonts w:ascii="Calibri" w:hAnsi="Calibri" w:cs="Calibri"/>
          <w:sz w:val="21"/>
          <w:szCs w:val="21"/>
        </w:rPr>
        <w:t xml:space="preserve"> 2024</w:t>
      </w:r>
      <w:r w:rsidR="007D20A1">
        <w:rPr>
          <w:rFonts w:ascii="Calibri" w:hAnsi="Calibri" w:cs="Calibri"/>
          <w:sz w:val="21"/>
          <w:szCs w:val="21"/>
        </w:rPr>
        <w:t>.</w:t>
      </w:r>
      <w:r w:rsidR="00F61F1F">
        <w:rPr>
          <w:rFonts w:ascii="Calibri" w:hAnsi="Calibri" w:cs="Calibri"/>
          <w:sz w:val="21"/>
          <w:szCs w:val="21"/>
        </w:rPr>
        <w:t xml:space="preserve">  This will provide you with an opportunity to meet with kaimahi from all parts of Oranga Tamariki.</w:t>
      </w:r>
    </w:p>
    <w:p w14:paraId="34E4721D" w14:textId="77777777" w:rsidR="001C1741" w:rsidRDefault="001C1741" w:rsidP="0088188E">
      <w:pPr>
        <w:spacing w:line="276" w:lineRule="auto"/>
        <w:rPr>
          <w:rFonts w:ascii="Calibri" w:hAnsi="Calibri" w:cs="Calibri"/>
          <w:sz w:val="21"/>
          <w:szCs w:val="21"/>
        </w:rPr>
      </w:pPr>
    </w:p>
    <w:p w14:paraId="66FBFE9F" w14:textId="77777777" w:rsidR="001C1741" w:rsidRPr="003A2EB4" w:rsidRDefault="001C1741" w:rsidP="0088188E">
      <w:pPr>
        <w:spacing w:line="276" w:lineRule="auto"/>
        <w:rPr>
          <w:rFonts w:ascii="Calibri" w:hAnsi="Calibri" w:cs="Calibri"/>
          <w:b/>
          <w:sz w:val="24"/>
          <w:szCs w:val="24"/>
        </w:rPr>
      </w:pPr>
      <w:r w:rsidRPr="003A2EB4">
        <w:rPr>
          <w:rFonts w:ascii="Calibri" w:hAnsi="Calibri" w:cs="Calibri"/>
          <w:b/>
          <w:sz w:val="24"/>
          <w:szCs w:val="24"/>
        </w:rPr>
        <w:t>About the PSA</w:t>
      </w:r>
    </w:p>
    <w:p w14:paraId="6C64032F" w14:textId="33033E1C" w:rsidR="001C1741" w:rsidRDefault="001C1741" w:rsidP="0088188E">
      <w:pPr>
        <w:spacing w:line="276" w:lineRule="auto"/>
        <w:rPr>
          <w:rFonts w:ascii="Calibri" w:hAnsi="Calibri" w:cs="Calibri"/>
          <w:sz w:val="21"/>
          <w:szCs w:val="21"/>
          <w:lang w:val="en-AU"/>
        </w:rPr>
      </w:pPr>
      <w:r w:rsidRPr="001C1741">
        <w:rPr>
          <w:rFonts w:ascii="Calibri" w:hAnsi="Calibri" w:cs="Calibri"/>
          <w:sz w:val="21"/>
          <w:szCs w:val="21"/>
          <w:lang w:val="en-AU"/>
        </w:rPr>
        <w:t xml:space="preserve">The Public Service Association </w:t>
      </w:r>
      <w:r>
        <w:rPr>
          <w:rFonts w:ascii="Calibri" w:hAnsi="Calibri" w:cs="Calibri"/>
          <w:sz w:val="21"/>
          <w:szCs w:val="21"/>
          <w:lang w:val="en-AU"/>
        </w:rPr>
        <w:t xml:space="preserve">Te Pūkenga Here Tikanga Mahi </w:t>
      </w:r>
      <w:r w:rsidRPr="001C1741">
        <w:rPr>
          <w:rFonts w:ascii="Calibri" w:hAnsi="Calibri" w:cs="Calibri"/>
          <w:sz w:val="21"/>
          <w:szCs w:val="21"/>
          <w:lang w:val="en-AU"/>
        </w:rPr>
        <w:t xml:space="preserve">has over 90, 000 members working across public and community services, over </w:t>
      </w:r>
      <w:r w:rsidR="00034E85">
        <w:rPr>
          <w:rFonts w:ascii="Calibri" w:hAnsi="Calibri" w:cs="Calibri"/>
          <w:sz w:val="21"/>
          <w:szCs w:val="21"/>
          <w:lang w:val="en-AU"/>
        </w:rPr>
        <w:t>3150</w:t>
      </w:r>
      <w:r w:rsidRPr="001C1741">
        <w:rPr>
          <w:rFonts w:ascii="Calibri" w:hAnsi="Calibri" w:cs="Calibri"/>
          <w:sz w:val="21"/>
          <w:szCs w:val="21"/>
          <w:lang w:val="en-AU"/>
        </w:rPr>
        <w:t xml:space="preserve"> of whom work for </w:t>
      </w:r>
      <w:r>
        <w:rPr>
          <w:rFonts w:ascii="Calibri" w:hAnsi="Calibri" w:cs="Calibri"/>
          <w:sz w:val="21"/>
          <w:szCs w:val="21"/>
          <w:lang w:val="en-AU"/>
        </w:rPr>
        <w:t>Oranga Tamariki</w:t>
      </w:r>
      <w:r w:rsidRPr="001C1741">
        <w:rPr>
          <w:rFonts w:ascii="Calibri" w:hAnsi="Calibri" w:cs="Calibri"/>
          <w:sz w:val="21"/>
          <w:szCs w:val="21"/>
          <w:lang w:val="en-AU"/>
        </w:rPr>
        <w:t xml:space="preserve"> </w:t>
      </w:r>
      <w:r w:rsidRPr="001C1741">
        <w:rPr>
          <w:rFonts w:ascii="Calibri" w:hAnsi="Calibri" w:cs="Calibri"/>
          <w:sz w:val="21"/>
          <w:szCs w:val="21"/>
        </w:rPr>
        <w:t>in all areas of the organisation</w:t>
      </w:r>
      <w:r w:rsidR="00A10A68">
        <w:rPr>
          <w:rFonts w:ascii="Calibri" w:hAnsi="Calibri" w:cs="Calibri"/>
          <w:sz w:val="21"/>
          <w:szCs w:val="21"/>
        </w:rPr>
        <w:t xml:space="preserve"> and all parts of the country</w:t>
      </w:r>
      <w:r w:rsidRPr="001C1741">
        <w:rPr>
          <w:rFonts w:ascii="Calibri" w:hAnsi="Calibri" w:cs="Calibri"/>
          <w:sz w:val="21"/>
          <w:szCs w:val="21"/>
        </w:rPr>
        <w:t xml:space="preserve">. </w:t>
      </w:r>
      <w:r w:rsidRPr="001C1741">
        <w:rPr>
          <w:rFonts w:ascii="Calibri" w:hAnsi="Calibri" w:cs="Calibri"/>
          <w:sz w:val="21"/>
          <w:szCs w:val="21"/>
          <w:lang w:val="en-AU"/>
        </w:rPr>
        <w:t>We have included a leaflet with information about the PSA, its purpose, strategic goals, governance and membership.</w:t>
      </w:r>
    </w:p>
    <w:p w14:paraId="58B138D5" w14:textId="77777777" w:rsidR="001C1741" w:rsidRPr="001C1741" w:rsidRDefault="001C1741" w:rsidP="0088188E">
      <w:pPr>
        <w:spacing w:line="276" w:lineRule="auto"/>
        <w:rPr>
          <w:rFonts w:ascii="Calibri" w:hAnsi="Calibri" w:cs="Calibri"/>
          <w:sz w:val="21"/>
          <w:szCs w:val="21"/>
          <w:lang w:val="en-AU"/>
        </w:rPr>
      </w:pPr>
    </w:p>
    <w:p w14:paraId="53DB11B7" w14:textId="63457F9E" w:rsidR="001C1741" w:rsidRPr="001C1741" w:rsidRDefault="001C1741" w:rsidP="0088188E">
      <w:pPr>
        <w:spacing w:line="276" w:lineRule="auto"/>
        <w:rPr>
          <w:rFonts w:ascii="Calibri" w:hAnsi="Calibri" w:cs="Calibri"/>
          <w:sz w:val="21"/>
          <w:szCs w:val="21"/>
        </w:rPr>
      </w:pPr>
      <w:r w:rsidRPr="001C1741">
        <w:rPr>
          <w:rFonts w:ascii="Calibri" w:hAnsi="Calibri" w:cs="Calibri"/>
          <w:sz w:val="21"/>
          <w:szCs w:val="21"/>
          <w:lang w:val="en-AU"/>
        </w:rPr>
        <w:t xml:space="preserve">Through our democratic structure </w:t>
      </w:r>
      <w:r>
        <w:rPr>
          <w:rFonts w:ascii="Calibri" w:hAnsi="Calibri" w:cs="Calibri"/>
          <w:sz w:val="21"/>
          <w:szCs w:val="21"/>
          <w:lang w:val="en-AU"/>
        </w:rPr>
        <w:t xml:space="preserve">within Oranga Tamariki </w:t>
      </w:r>
      <w:r w:rsidRPr="001C1741">
        <w:rPr>
          <w:rFonts w:ascii="Calibri" w:hAnsi="Calibri" w:cs="Calibri"/>
          <w:sz w:val="21"/>
          <w:szCs w:val="21"/>
          <w:lang w:val="en-AU"/>
        </w:rPr>
        <w:t xml:space="preserve">we are in touch at all times with the “temperature” and issues in </w:t>
      </w:r>
      <w:r>
        <w:rPr>
          <w:rFonts w:ascii="Calibri" w:hAnsi="Calibri" w:cs="Calibri"/>
          <w:sz w:val="21"/>
          <w:szCs w:val="21"/>
          <w:lang w:val="en-AU"/>
        </w:rPr>
        <w:t>Oranga Tamariki workplaces</w:t>
      </w:r>
      <w:r w:rsidRPr="001C1741">
        <w:rPr>
          <w:rFonts w:ascii="Calibri" w:hAnsi="Calibri" w:cs="Calibri"/>
          <w:sz w:val="21"/>
          <w:szCs w:val="21"/>
          <w:lang w:val="en-AU"/>
        </w:rPr>
        <w:t xml:space="preserve"> and have a well informed and independent view of this.</w:t>
      </w:r>
      <w:r>
        <w:rPr>
          <w:rFonts w:ascii="Calibri" w:hAnsi="Calibri" w:cs="Calibri"/>
          <w:sz w:val="21"/>
          <w:szCs w:val="21"/>
          <w:lang w:val="en-AU"/>
        </w:rPr>
        <w:t xml:space="preserve">  Our structure includes elected </w:t>
      </w:r>
      <w:r w:rsidRPr="001C1741">
        <w:rPr>
          <w:rFonts w:ascii="Calibri" w:hAnsi="Calibri" w:cs="Calibri"/>
          <w:sz w:val="21"/>
          <w:szCs w:val="21"/>
        </w:rPr>
        <w:t>workplace delegates, national delegates</w:t>
      </w:r>
      <w:r w:rsidR="0027252B">
        <w:rPr>
          <w:rFonts w:ascii="Calibri" w:hAnsi="Calibri" w:cs="Calibri"/>
          <w:sz w:val="21"/>
          <w:szCs w:val="21"/>
        </w:rPr>
        <w:t xml:space="preserve"> and Rūnanga delegates</w:t>
      </w:r>
      <w:r w:rsidR="004A27C2">
        <w:rPr>
          <w:rFonts w:ascii="Calibri" w:hAnsi="Calibri" w:cs="Calibri"/>
          <w:sz w:val="21"/>
          <w:szCs w:val="21"/>
        </w:rPr>
        <w:t>, rūnanga national delegates</w:t>
      </w:r>
      <w:r w:rsidR="0027252B">
        <w:rPr>
          <w:rFonts w:ascii="Calibri" w:hAnsi="Calibri" w:cs="Calibri"/>
          <w:sz w:val="21"/>
          <w:szCs w:val="21"/>
        </w:rPr>
        <w:t xml:space="preserve"> and their </w:t>
      </w:r>
      <w:r w:rsidRPr="001C1741">
        <w:rPr>
          <w:rFonts w:ascii="Calibri" w:hAnsi="Calibri" w:cs="Calibri"/>
          <w:sz w:val="21"/>
          <w:szCs w:val="21"/>
        </w:rPr>
        <w:t xml:space="preserve">national delegate convenors who comprise the </w:t>
      </w:r>
      <w:r>
        <w:rPr>
          <w:rFonts w:ascii="Calibri" w:hAnsi="Calibri" w:cs="Calibri"/>
          <w:sz w:val="21"/>
          <w:szCs w:val="21"/>
        </w:rPr>
        <w:t>Oranga Tamariki National Delegates’ Committee</w:t>
      </w:r>
      <w:r w:rsidRPr="001C1741">
        <w:rPr>
          <w:rFonts w:ascii="Calibri" w:hAnsi="Calibri" w:cs="Calibri"/>
          <w:sz w:val="21"/>
          <w:szCs w:val="21"/>
        </w:rPr>
        <w:t xml:space="preserve">. They work with members across all areas and engage with </w:t>
      </w:r>
      <w:r>
        <w:rPr>
          <w:rFonts w:ascii="Calibri" w:hAnsi="Calibri" w:cs="Calibri"/>
          <w:sz w:val="21"/>
          <w:szCs w:val="21"/>
        </w:rPr>
        <w:t>the department</w:t>
      </w:r>
      <w:r w:rsidRPr="001C1741">
        <w:rPr>
          <w:rFonts w:ascii="Calibri" w:hAnsi="Calibri" w:cs="Calibri"/>
          <w:sz w:val="21"/>
          <w:szCs w:val="21"/>
        </w:rPr>
        <w:t xml:space="preserve"> on both a strategic and operational level. </w:t>
      </w:r>
    </w:p>
    <w:p w14:paraId="3B4DE08C" w14:textId="77777777" w:rsidR="001C1741" w:rsidRPr="001C1741" w:rsidRDefault="001C1741" w:rsidP="0088188E">
      <w:pPr>
        <w:spacing w:line="276" w:lineRule="auto"/>
        <w:rPr>
          <w:rFonts w:ascii="Calibri" w:hAnsi="Calibri" w:cs="Calibri"/>
          <w:sz w:val="21"/>
          <w:szCs w:val="21"/>
        </w:rPr>
      </w:pPr>
    </w:p>
    <w:p w14:paraId="6EA73FFF" w14:textId="1F48FE7C" w:rsidR="001C1741" w:rsidRPr="003A2EB4" w:rsidRDefault="0027252B" w:rsidP="0088188E">
      <w:pPr>
        <w:spacing w:line="276" w:lineRule="auto"/>
        <w:rPr>
          <w:rFonts w:ascii="Calibri" w:hAnsi="Calibri" w:cs="Calibri"/>
          <w:b/>
          <w:bCs/>
          <w:sz w:val="24"/>
          <w:szCs w:val="24"/>
        </w:rPr>
      </w:pPr>
      <w:r w:rsidRPr="003A2EB4">
        <w:rPr>
          <w:rFonts w:ascii="Calibri" w:hAnsi="Calibri" w:cs="Calibri"/>
          <w:b/>
          <w:bCs/>
          <w:sz w:val="24"/>
          <w:szCs w:val="24"/>
        </w:rPr>
        <w:t xml:space="preserve">PSA view of the care and </w:t>
      </w:r>
      <w:r w:rsidR="00F23E89" w:rsidRPr="003A2EB4">
        <w:rPr>
          <w:rFonts w:ascii="Calibri" w:hAnsi="Calibri" w:cs="Calibri"/>
          <w:b/>
          <w:bCs/>
          <w:sz w:val="24"/>
          <w:szCs w:val="24"/>
        </w:rPr>
        <w:t xml:space="preserve">youth justice </w:t>
      </w:r>
      <w:r w:rsidRPr="003A2EB4">
        <w:rPr>
          <w:rFonts w:ascii="Calibri" w:hAnsi="Calibri" w:cs="Calibri"/>
          <w:b/>
          <w:bCs/>
          <w:sz w:val="24"/>
          <w:szCs w:val="24"/>
        </w:rPr>
        <w:t>protection system for children and young people</w:t>
      </w:r>
    </w:p>
    <w:p w14:paraId="255CE9D8" w14:textId="446BE345" w:rsidR="007C5400" w:rsidRDefault="007C5400" w:rsidP="0088188E">
      <w:pPr>
        <w:spacing w:line="276" w:lineRule="auto"/>
        <w:rPr>
          <w:rFonts w:ascii="Calibri" w:hAnsi="Calibri" w:cs="Calibri"/>
          <w:sz w:val="21"/>
          <w:szCs w:val="21"/>
        </w:rPr>
      </w:pPr>
      <w:r>
        <w:rPr>
          <w:rFonts w:ascii="Calibri" w:hAnsi="Calibri" w:cs="Calibri"/>
          <w:sz w:val="21"/>
          <w:szCs w:val="21"/>
        </w:rPr>
        <w:t>We have</w:t>
      </w:r>
      <w:r w:rsidRPr="007C5400">
        <w:rPr>
          <w:rFonts w:ascii="Calibri" w:hAnsi="Calibri" w:cs="Calibri"/>
          <w:sz w:val="21"/>
          <w:szCs w:val="21"/>
        </w:rPr>
        <w:t xml:space="preserve"> contributed to numerous inquiries and supported the consistent recommendations for change that have been made. The implementation of these recommendations has been slow, and we know that change requires additional resourcing if it is to be fully implemented and successful.</w:t>
      </w:r>
    </w:p>
    <w:p w14:paraId="3208665F" w14:textId="77777777" w:rsidR="007C5400" w:rsidRPr="007C5400" w:rsidRDefault="007C5400" w:rsidP="0088188E">
      <w:pPr>
        <w:spacing w:line="276" w:lineRule="auto"/>
        <w:rPr>
          <w:rFonts w:ascii="Calibri" w:hAnsi="Calibri" w:cs="Calibri"/>
          <w:sz w:val="21"/>
          <w:szCs w:val="21"/>
        </w:rPr>
      </w:pPr>
    </w:p>
    <w:p w14:paraId="6653C5A9" w14:textId="338D0EF9" w:rsidR="007C5400" w:rsidRDefault="007E6D9D" w:rsidP="0088188E">
      <w:pPr>
        <w:spacing w:line="276" w:lineRule="auto"/>
        <w:rPr>
          <w:rFonts w:ascii="Calibri" w:hAnsi="Calibri" w:cs="Calibri"/>
          <w:sz w:val="21"/>
          <w:szCs w:val="21"/>
        </w:rPr>
      </w:pPr>
      <w:r>
        <w:rPr>
          <w:rFonts w:ascii="Calibri" w:hAnsi="Calibri" w:cs="Calibri"/>
          <w:sz w:val="21"/>
          <w:szCs w:val="21"/>
        </w:rPr>
        <w:t xml:space="preserve">We </w:t>
      </w:r>
      <w:r w:rsidR="007D20A1">
        <w:rPr>
          <w:rFonts w:ascii="Calibri" w:hAnsi="Calibri" w:cs="Calibri"/>
          <w:sz w:val="21"/>
          <w:szCs w:val="21"/>
        </w:rPr>
        <w:t>are seeking</w:t>
      </w:r>
      <w:r>
        <w:rPr>
          <w:rFonts w:ascii="Calibri" w:hAnsi="Calibri" w:cs="Calibri"/>
          <w:sz w:val="21"/>
          <w:szCs w:val="21"/>
        </w:rPr>
        <w:t xml:space="preserve"> a commitment to the</w:t>
      </w:r>
      <w:r w:rsidR="007C5400" w:rsidRPr="007C5400">
        <w:rPr>
          <w:rFonts w:ascii="Calibri" w:hAnsi="Calibri" w:cs="Calibri"/>
          <w:sz w:val="21"/>
          <w:szCs w:val="21"/>
        </w:rPr>
        <w:t xml:space="preserve"> investment needed to improve the system, and a recognition of the kinds of change needed to do better for </w:t>
      </w:r>
      <w:r>
        <w:rPr>
          <w:rFonts w:ascii="Calibri" w:hAnsi="Calibri" w:cs="Calibri"/>
          <w:sz w:val="21"/>
          <w:szCs w:val="21"/>
        </w:rPr>
        <w:t>rangatahi</w:t>
      </w:r>
      <w:r w:rsidR="00A10A68">
        <w:rPr>
          <w:rFonts w:ascii="Calibri" w:hAnsi="Calibri" w:cs="Calibri"/>
          <w:sz w:val="21"/>
          <w:szCs w:val="21"/>
        </w:rPr>
        <w:t xml:space="preserve"> and </w:t>
      </w:r>
      <w:r>
        <w:rPr>
          <w:rFonts w:ascii="Calibri" w:hAnsi="Calibri" w:cs="Calibri"/>
          <w:sz w:val="21"/>
          <w:szCs w:val="21"/>
        </w:rPr>
        <w:t>tamariki</w:t>
      </w:r>
      <w:r w:rsidR="007C5400" w:rsidRPr="007C5400">
        <w:rPr>
          <w:rFonts w:ascii="Calibri" w:hAnsi="Calibri" w:cs="Calibri"/>
          <w:sz w:val="21"/>
          <w:szCs w:val="21"/>
        </w:rPr>
        <w:t xml:space="preserve">. Alongside this, we need to see a continued commitment from Oranga Tamariki to work with </w:t>
      </w:r>
      <w:r w:rsidR="007D20A1">
        <w:rPr>
          <w:rFonts w:ascii="Calibri" w:hAnsi="Calibri" w:cs="Calibri"/>
          <w:sz w:val="21"/>
          <w:szCs w:val="21"/>
        </w:rPr>
        <w:t>kaimahi</w:t>
      </w:r>
      <w:r w:rsidR="007C5400" w:rsidRPr="007C5400">
        <w:rPr>
          <w:rFonts w:ascii="Calibri" w:hAnsi="Calibri" w:cs="Calibri"/>
          <w:sz w:val="21"/>
          <w:szCs w:val="21"/>
        </w:rPr>
        <w:t xml:space="preserve"> and unions to address the biggest barriers that prevent </w:t>
      </w:r>
      <w:r w:rsidR="00095935">
        <w:rPr>
          <w:rFonts w:ascii="Calibri" w:hAnsi="Calibri" w:cs="Calibri"/>
          <w:sz w:val="21"/>
          <w:szCs w:val="21"/>
        </w:rPr>
        <w:t>kaimahi</w:t>
      </w:r>
      <w:r w:rsidR="007C5400" w:rsidRPr="007C5400">
        <w:rPr>
          <w:rFonts w:ascii="Calibri" w:hAnsi="Calibri" w:cs="Calibri"/>
          <w:sz w:val="21"/>
          <w:szCs w:val="21"/>
        </w:rPr>
        <w:t xml:space="preserve"> from providing the best possible </w:t>
      </w:r>
      <w:r w:rsidR="007C5400">
        <w:rPr>
          <w:rFonts w:ascii="Calibri" w:hAnsi="Calibri" w:cs="Calibri"/>
          <w:sz w:val="21"/>
          <w:szCs w:val="21"/>
        </w:rPr>
        <w:t>care and protection</w:t>
      </w:r>
      <w:r w:rsidR="007C5400" w:rsidRPr="007C5400">
        <w:rPr>
          <w:rFonts w:ascii="Calibri" w:hAnsi="Calibri" w:cs="Calibri"/>
          <w:sz w:val="21"/>
          <w:szCs w:val="21"/>
        </w:rPr>
        <w:t xml:space="preserve"> </w:t>
      </w:r>
      <w:r w:rsidR="00095935">
        <w:rPr>
          <w:rFonts w:ascii="Calibri" w:hAnsi="Calibri" w:cs="Calibri"/>
          <w:sz w:val="21"/>
          <w:szCs w:val="21"/>
        </w:rPr>
        <w:t xml:space="preserve">and youth justice services </w:t>
      </w:r>
      <w:r w:rsidR="007C5400" w:rsidRPr="007C5400">
        <w:rPr>
          <w:rFonts w:ascii="Calibri" w:hAnsi="Calibri" w:cs="Calibri"/>
          <w:sz w:val="21"/>
          <w:szCs w:val="21"/>
        </w:rPr>
        <w:t xml:space="preserve">to </w:t>
      </w:r>
      <w:r w:rsidR="00095935">
        <w:rPr>
          <w:rFonts w:ascii="Calibri" w:hAnsi="Calibri" w:cs="Calibri"/>
          <w:sz w:val="21"/>
          <w:szCs w:val="21"/>
        </w:rPr>
        <w:t>tamariki</w:t>
      </w:r>
      <w:r w:rsidR="007C5400">
        <w:rPr>
          <w:rFonts w:ascii="Calibri" w:hAnsi="Calibri" w:cs="Calibri"/>
          <w:sz w:val="21"/>
          <w:szCs w:val="21"/>
        </w:rPr>
        <w:t xml:space="preserve"> and </w:t>
      </w:r>
      <w:r w:rsidR="00095935">
        <w:rPr>
          <w:rFonts w:ascii="Calibri" w:hAnsi="Calibri" w:cs="Calibri"/>
          <w:sz w:val="21"/>
          <w:szCs w:val="21"/>
        </w:rPr>
        <w:t>rangatahi</w:t>
      </w:r>
      <w:r w:rsidR="00A10A68">
        <w:rPr>
          <w:rFonts w:ascii="Calibri" w:hAnsi="Calibri" w:cs="Calibri"/>
          <w:sz w:val="21"/>
          <w:szCs w:val="21"/>
        </w:rPr>
        <w:t>.</w:t>
      </w:r>
    </w:p>
    <w:p w14:paraId="7883C208" w14:textId="14E2F856" w:rsidR="007C5400" w:rsidRPr="007C5400" w:rsidRDefault="007C5400" w:rsidP="0088188E">
      <w:pPr>
        <w:spacing w:line="276" w:lineRule="auto"/>
        <w:rPr>
          <w:rFonts w:ascii="Calibri" w:hAnsi="Calibri" w:cs="Calibri"/>
          <w:sz w:val="21"/>
          <w:szCs w:val="21"/>
        </w:rPr>
      </w:pPr>
    </w:p>
    <w:p w14:paraId="71B7A071" w14:textId="357612BF" w:rsidR="007C5400" w:rsidRDefault="007C5400" w:rsidP="0088188E">
      <w:pPr>
        <w:spacing w:line="276" w:lineRule="auto"/>
        <w:rPr>
          <w:rFonts w:ascii="Calibri" w:hAnsi="Calibri" w:cs="Calibri"/>
          <w:sz w:val="21"/>
          <w:szCs w:val="21"/>
        </w:rPr>
      </w:pPr>
      <w:r w:rsidRPr="007C5400">
        <w:rPr>
          <w:rFonts w:ascii="Calibri" w:hAnsi="Calibri" w:cs="Calibri"/>
          <w:sz w:val="21"/>
          <w:szCs w:val="21"/>
        </w:rPr>
        <w:lastRenderedPageBreak/>
        <w:t xml:space="preserve">Right now, levels of staffing mean workers don’t have the time to do their best work. Care and protection </w:t>
      </w:r>
      <w:r w:rsidR="00095935">
        <w:rPr>
          <w:rFonts w:ascii="Calibri" w:hAnsi="Calibri" w:cs="Calibri"/>
          <w:sz w:val="21"/>
          <w:szCs w:val="21"/>
        </w:rPr>
        <w:t xml:space="preserve">and youth justice </w:t>
      </w:r>
      <w:r w:rsidRPr="007C5400">
        <w:rPr>
          <w:rFonts w:ascii="Calibri" w:hAnsi="Calibri" w:cs="Calibri"/>
          <w:sz w:val="21"/>
          <w:szCs w:val="21"/>
        </w:rPr>
        <w:t xml:space="preserve">work is delivered by people doing the best with what they’ve got, rather than people given the tools, training, </w:t>
      </w:r>
      <w:proofErr w:type="gramStart"/>
      <w:r w:rsidRPr="007C5400">
        <w:rPr>
          <w:rFonts w:ascii="Calibri" w:hAnsi="Calibri" w:cs="Calibri"/>
          <w:sz w:val="21"/>
          <w:szCs w:val="21"/>
        </w:rPr>
        <w:t>resourcing</w:t>
      </w:r>
      <w:proofErr w:type="gramEnd"/>
      <w:r w:rsidRPr="007C5400">
        <w:rPr>
          <w:rFonts w:ascii="Calibri" w:hAnsi="Calibri" w:cs="Calibri"/>
          <w:sz w:val="21"/>
          <w:szCs w:val="21"/>
        </w:rPr>
        <w:t xml:space="preserve"> and support to deliver the professional care they entered the sector to provide.</w:t>
      </w:r>
    </w:p>
    <w:p w14:paraId="326338FA" w14:textId="77777777" w:rsidR="003A2EB4" w:rsidRDefault="003A2EB4" w:rsidP="0088188E">
      <w:pPr>
        <w:spacing w:line="276" w:lineRule="auto"/>
        <w:rPr>
          <w:rFonts w:ascii="Calibri" w:hAnsi="Calibri" w:cs="Calibri"/>
          <w:sz w:val="21"/>
          <w:szCs w:val="21"/>
        </w:rPr>
      </w:pPr>
    </w:p>
    <w:p w14:paraId="081CC027" w14:textId="6096B1F0" w:rsidR="003A2EB4" w:rsidRPr="003A2EB4" w:rsidRDefault="003A2EB4" w:rsidP="0088188E">
      <w:pPr>
        <w:spacing w:line="276" w:lineRule="auto"/>
        <w:rPr>
          <w:rFonts w:ascii="Calibri" w:hAnsi="Calibri" w:cs="Calibri"/>
          <w:b/>
          <w:bCs/>
          <w:i/>
          <w:iCs/>
          <w:sz w:val="21"/>
          <w:szCs w:val="21"/>
        </w:rPr>
      </w:pPr>
      <w:bookmarkStart w:id="1" w:name="_Hlk152853182"/>
      <w:r w:rsidRPr="003A2EB4">
        <w:rPr>
          <w:rFonts w:ascii="Calibri" w:hAnsi="Calibri" w:cs="Calibri"/>
          <w:b/>
          <w:bCs/>
          <w:i/>
          <w:iCs/>
          <w:sz w:val="21"/>
          <w:szCs w:val="21"/>
        </w:rPr>
        <w:t>Maintaining equitable pay for social workers</w:t>
      </w:r>
    </w:p>
    <w:p w14:paraId="3BA33628" w14:textId="469ACFE0" w:rsidR="003A2EB4" w:rsidRPr="0088188E" w:rsidRDefault="0088188E" w:rsidP="0088188E">
      <w:pPr>
        <w:spacing w:line="276" w:lineRule="auto"/>
        <w:rPr>
          <w:rFonts w:ascii="Calibri" w:hAnsi="Calibri" w:cs="Calibri"/>
          <w:szCs w:val="22"/>
        </w:rPr>
      </w:pPr>
      <w:r w:rsidRPr="0088188E">
        <w:rPr>
          <w:rFonts w:ascii="Calibri" w:hAnsi="Calibri" w:cs="Calibri"/>
          <w:szCs w:val="22"/>
        </w:rPr>
        <w:t xml:space="preserve">The 2018 pay equity settlement for </w:t>
      </w:r>
      <w:proofErr w:type="spellStart"/>
      <w:r w:rsidRPr="0088188E">
        <w:rPr>
          <w:rFonts w:ascii="Calibri" w:hAnsi="Calibri" w:cs="Calibri"/>
          <w:szCs w:val="22"/>
        </w:rPr>
        <w:t>Oranga</w:t>
      </w:r>
      <w:proofErr w:type="spellEnd"/>
      <w:r w:rsidRPr="0088188E">
        <w:rPr>
          <w:rFonts w:ascii="Calibri" w:hAnsi="Calibri" w:cs="Calibri"/>
          <w:szCs w:val="22"/>
        </w:rPr>
        <w:t xml:space="preserve"> Tamariki social workers made a significant difference to the ability of </w:t>
      </w:r>
      <w:proofErr w:type="spellStart"/>
      <w:r w:rsidRPr="0088188E">
        <w:rPr>
          <w:rFonts w:ascii="Calibri" w:hAnsi="Calibri" w:cs="Calibri"/>
          <w:szCs w:val="22"/>
        </w:rPr>
        <w:t>Oranga</w:t>
      </w:r>
      <w:proofErr w:type="spellEnd"/>
      <w:r w:rsidRPr="0088188E">
        <w:rPr>
          <w:rFonts w:ascii="Calibri" w:hAnsi="Calibri" w:cs="Calibri"/>
          <w:szCs w:val="22"/>
        </w:rPr>
        <w:t xml:space="preserve"> Tamariki to recruit and retain skilled social workers, as well as recognising the level of skill and responsibility involved in this work. It addressed long standing undervaluation of this work.  As is now required by the legislation, the settlement agreement includes a commitment to maintain the pay equity rate for social workers and this mechanism needs to be agreed and applied.   </w:t>
      </w:r>
    </w:p>
    <w:bookmarkEnd w:id="1"/>
    <w:p w14:paraId="339EDDC3" w14:textId="77777777" w:rsidR="0027252B" w:rsidRPr="005C1311" w:rsidRDefault="0027252B" w:rsidP="0088188E">
      <w:pPr>
        <w:spacing w:line="276" w:lineRule="auto"/>
        <w:rPr>
          <w:rFonts w:ascii="Calibri" w:hAnsi="Calibri" w:cs="Calibri"/>
          <w:sz w:val="21"/>
          <w:szCs w:val="21"/>
        </w:rPr>
      </w:pPr>
    </w:p>
    <w:p w14:paraId="6C352DB2" w14:textId="77777777" w:rsidR="007C5400" w:rsidRPr="003A2EB4" w:rsidRDefault="007C5400" w:rsidP="0088188E">
      <w:pPr>
        <w:pStyle w:val="BodyText"/>
        <w:spacing w:line="276" w:lineRule="auto"/>
        <w:rPr>
          <w:b/>
          <w:sz w:val="24"/>
          <w:szCs w:val="24"/>
        </w:rPr>
      </w:pPr>
      <w:r w:rsidRPr="003A2EB4">
        <w:rPr>
          <w:b/>
          <w:sz w:val="24"/>
          <w:szCs w:val="24"/>
        </w:rPr>
        <w:t>Key components to a successful system of care</w:t>
      </w:r>
    </w:p>
    <w:p w14:paraId="4F2700FF" w14:textId="1CC503A0" w:rsidR="007C5400" w:rsidRPr="007C5400" w:rsidRDefault="007C5400" w:rsidP="0088188E">
      <w:pPr>
        <w:pStyle w:val="BodyText"/>
        <w:spacing w:line="276" w:lineRule="auto"/>
        <w:rPr>
          <w:sz w:val="21"/>
          <w:szCs w:val="21"/>
        </w:rPr>
      </w:pPr>
      <w:r w:rsidRPr="007C5400">
        <w:rPr>
          <w:sz w:val="21"/>
          <w:szCs w:val="21"/>
        </w:rPr>
        <w:t xml:space="preserve">The following is a set of components we consider essential to </w:t>
      </w:r>
      <w:r w:rsidR="00A10A68">
        <w:rPr>
          <w:sz w:val="21"/>
          <w:szCs w:val="21"/>
        </w:rPr>
        <w:t xml:space="preserve">care and </w:t>
      </w:r>
      <w:r w:rsidR="007E6D9D">
        <w:rPr>
          <w:sz w:val="21"/>
          <w:szCs w:val="21"/>
        </w:rPr>
        <w:t>protection</w:t>
      </w:r>
      <w:r w:rsidR="00095935">
        <w:rPr>
          <w:sz w:val="21"/>
          <w:szCs w:val="21"/>
        </w:rPr>
        <w:t xml:space="preserve"> and youth justice services</w:t>
      </w:r>
      <w:r w:rsidR="00A10A68">
        <w:rPr>
          <w:sz w:val="21"/>
          <w:szCs w:val="21"/>
        </w:rPr>
        <w:t>.  I</w:t>
      </w:r>
      <w:r w:rsidRPr="007C5400">
        <w:rPr>
          <w:sz w:val="21"/>
          <w:szCs w:val="21"/>
        </w:rPr>
        <w:t xml:space="preserve">t applies to </w:t>
      </w:r>
      <w:r w:rsidR="00095935">
        <w:rPr>
          <w:sz w:val="21"/>
          <w:szCs w:val="21"/>
        </w:rPr>
        <w:t>all of these services</w:t>
      </w:r>
      <w:r w:rsidRPr="007C5400">
        <w:rPr>
          <w:sz w:val="21"/>
          <w:szCs w:val="21"/>
        </w:rPr>
        <w:t xml:space="preserve"> whether delivered by Oranga Tamariki or </w:t>
      </w:r>
      <w:r w:rsidR="00095935">
        <w:rPr>
          <w:sz w:val="21"/>
          <w:szCs w:val="21"/>
        </w:rPr>
        <w:t>by the</w:t>
      </w:r>
      <w:r w:rsidRPr="007C5400">
        <w:rPr>
          <w:sz w:val="21"/>
          <w:szCs w:val="21"/>
        </w:rPr>
        <w:t xml:space="preserve"> community.</w:t>
      </w:r>
    </w:p>
    <w:p w14:paraId="362F5F1F" w14:textId="72E6FF95" w:rsidR="00F44643" w:rsidRPr="00F44643" w:rsidRDefault="00F44643" w:rsidP="0088188E">
      <w:pPr>
        <w:pStyle w:val="BodyText"/>
        <w:spacing w:line="276" w:lineRule="auto"/>
        <w:rPr>
          <w:b/>
          <w:bCs/>
          <w:i/>
          <w:sz w:val="21"/>
          <w:szCs w:val="21"/>
        </w:rPr>
      </w:pPr>
      <w:r w:rsidRPr="00F44643">
        <w:rPr>
          <w:b/>
          <w:bCs/>
          <w:i/>
          <w:sz w:val="21"/>
          <w:szCs w:val="21"/>
        </w:rPr>
        <w:t>Workers supported to develop in their profession</w:t>
      </w:r>
    </w:p>
    <w:p w14:paraId="00804450" w14:textId="4CD2FC3E" w:rsidR="001A4A50" w:rsidRDefault="00034E85" w:rsidP="0088188E">
      <w:pPr>
        <w:pStyle w:val="BodyText"/>
        <w:spacing w:line="276" w:lineRule="auto"/>
        <w:rPr>
          <w:sz w:val="21"/>
          <w:szCs w:val="21"/>
        </w:rPr>
      </w:pPr>
      <w:r w:rsidRPr="00034E85">
        <w:rPr>
          <w:sz w:val="21"/>
          <w:szCs w:val="21"/>
        </w:rPr>
        <w:t xml:space="preserve">Social workers play an essential part in improving people’s lives by </w:t>
      </w:r>
      <w:r w:rsidR="008C6CE7">
        <w:rPr>
          <w:sz w:val="21"/>
          <w:szCs w:val="21"/>
        </w:rPr>
        <w:t>advocating for and creating</w:t>
      </w:r>
      <w:r w:rsidRPr="00034E85">
        <w:rPr>
          <w:sz w:val="21"/>
          <w:szCs w:val="21"/>
        </w:rPr>
        <w:t xml:space="preserve"> social justice, equity, unity and cohesion in our communities. Social workers work with people to gain confidence and to address the </w:t>
      </w:r>
      <w:r w:rsidR="00F23E89">
        <w:rPr>
          <w:sz w:val="21"/>
          <w:szCs w:val="21"/>
        </w:rPr>
        <w:t>challenges</w:t>
      </w:r>
      <w:r w:rsidRPr="00034E85">
        <w:rPr>
          <w:sz w:val="21"/>
          <w:szCs w:val="21"/>
        </w:rPr>
        <w:t xml:space="preserve"> they face in their everyday lives. They are invaluable.</w:t>
      </w:r>
      <w:r>
        <w:rPr>
          <w:sz w:val="21"/>
          <w:szCs w:val="21"/>
        </w:rPr>
        <w:t xml:space="preserve">  They are also professionals and when registered must meet the high standards of professional practice set by the Social Workers’ Registration Board.  Oranga Tamariki, as New Zealand’s largest employer of social workers, has an obligation to ensure its staff are well supported to meet these standards, both through ongoing access to training and professional development and supervision, and through ensuring safe workloads.  </w:t>
      </w:r>
    </w:p>
    <w:p w14:paraId="642ED3B4" w14:textId="4E16BCBC" w:rsidR="00F44643" w:rsidRDefault="00F44643" w:rsidP="0088188E">
      <w:pPr>
        <w:pStyle w:val="BodyText"/>
        <w:spacing w:line="276" w:lineRule="auto"/>
        <w:rPr>
          <w:sz w:val="21"/>
          <w:szCs w:val="21"/>
        </w:rPr>
      </w:pPr>
      <w:r>
        <w:rPr>
          <w:sz w:val="21"/>
          <w:szCs w:val="21"/>
        </w:rPr>
        <w:t xml:space="preserve">Kaimahi in </w:t>
      </w:r>
      <w:r w:rsidR="008C6CE7">
        <w:rPr>
          <w:sz w:val="21"/>
          <w:szCs w:val="21"/>
        </w:rPr>
        <w:t xml:space="preserve">residences </w:t>
      </w:r>
      <w:r w:rsidRPr="00F44643">
        <w:rPr>
          <w:sz w:val="21"/>
          <w:szCs w:val="21"/>
        </w:rPr>
        <w:t xml:space="preserve">want to be part of a more professionalised workforce in which they can develop in their roles and be recognised for that development. They also want a workforce in which their professionalism can be visible, and where that professionalism holds people in the system accountable. This should include </w:t>
      </w:r>
      <w:r w:rsidR="008C6CE7">
        <w:rPr>
          <w:sz w:val="21"/>
          <w:szCs w:val="21"/>
        </w:rPr>
        <w:t xml:space="preserve">good access to training and </w:t>
      </w:r>
      <w:r w:rsidRPr="00F44643">
        <w:rPr>
          <w:sz w:val="21"/>
          <w:szCs w:val="21"/>
        </w:rPr>
        <w:t xml:space="preserve">professional supervision. Workforce development will require planning and investment to develop both existing and new workers on an ongoing basis.  </w:t>
      </w:r>
    </w:p>
    <w:p w14:paraId="38ABF81F" w14:textId="77777777" w:rsidR="00F44643" w:rsidRPr="00F44643" w:rsidRDefault="00F44643" w:rsidP="0088188E">
      <w:pPr>
        <w:pStyle w:val="BodyText"/>
        <w:spacing w:line="276" w:lineRule="auto"/>
        <w:rPr>
          <w:b/>
          <w:bCs/>
          <w:i/>
          <w:sz w:val="21"/>
          <w:szCs w:val="21"/>
        </w:rPr>
      </w:pPr>
      <w:r w:rsidRPr="00F44643">
        <w:rPr>
          <w:b/>
          <w:bCs/>
          <w:i/>
          <w:sz w:val="21"/>
          <w:szCs w:val="21"/>
        </w:rPr>
        <w:t xml:space="preserve">Te Ao Māori approach at the heart of good services </w:t>
      </w:r>
    </w:p>
    <w:p w14:paraId="385A7C81" w14:textId="7006A8E8" w:rsidR="00F44643" w:rsidRPr="00F44643" w:rsidRDefault="002C659C" w:rsidP="0088188E">
      <w:pPr>
        <w:pStyle w:val="BodyText"/>
        <w:spacing w:line="276" w:lineRule="auto"/>
        <w:rPr>
          <w:iCs/>
          <w:sz w:val="21"/>
          <w:szCs w:val="21"/>
        </w:rPr>
      </w:pPr>
      <w:r>
        <w:rPr>
          <w:iCs/>
          <w:sz w:val="21"/>
          <w:szCs w:val="21"/>
        </w:rPr>
        <w:t>We do not support the removal of s</w:t>
      </w:r>
      <w:r w:rsidR="00C732A8">
        <w:rPr>
          <w:iCs/>
          <w:sz w:val="21"/>
          <w:szCs w:val="21"/>
        </w:rPr>
        <w:t>7AA of the Oranga Tamariki Act.</w:t>
      </w:r>
      <w:r>
        <w:rPr>
          <w:iCs/>
          <w:sz w:val="21"/>
          <w:szCs w:val="21"/>
        </w:rPr>
        <w:t xml:space="preserve">   </w:t>
      </w:r>
      <w:r w:rsidR="00F44643" w:rsidRPr="00F44643">
        <w:rPr>
          <w:iCs/>
          <w:sz w:val="21"/>
          <w:szCs w:val="21"/>
        </w:rPr>
        <w:t>A Te Ao Māori approach is vital to ensure the Crown meets its Te Tiriti responsibilities in its services to children, young people and whānau</w:t>
      </w:r>
      <w:r w:rsidR="00C732A8">
        <w:rPr>
          <w:iCs/>
          <w:sz w:val="21"/>
          <w:szCs w:val="21"/>
        </w:rPr>
        <w:t xml:space="preserve"> and reporting is needed to ensure progress is made</w:t>
      </w:r>
      <w:r w:rsidR="00F44643" w:rsidRPr="00F44643">
        <w:rPr>
          <w:iCs/>
          <w:sz w:val="21"/>
          <w:szCs w:val="21"/>
        </w:rPr>
        <w:t xml:space="preserve">.  </w:t>
      </w:r>
      <w:r w:rsidR="00F61F1F" w:rsidRPr="00F61F1F">
        <w:rPr>
          <w:iCs/>
          <w:sz w:val="21"/>
          <w:szCs w:val="21"/>
        </w:rPr>
        <w:t xml:space="preserve">More than half of </w:t>
      </w:r>
      <w:proofErr w:type="gramStart"/>
      <w:r w:rsidR="00F61F1F" w:rsidRPr="00F61F1F">
        <w:rPr>
          <w:iCs/>
          <w:sz w:val="21"/>
          <w:szCs w:val="21"/>
        </w:rPr>
        <w:t>all of</w:t>
      </w:r>
      <w:proofErr w:type="gramEnd"/>
      <w:r w:rsidR="00F61F1F" w:rsidRPr="00F61F1F">
        <w:rPr>
          <w:iCs/>
          <w:sz w:val="21"/>
          <w:szCs w:val="21"/>
        </w:rPr>
        <w:t xml:space="preserve"> the tamariki and rangatahi</w:t>
      </w:r>
      <w:r w:rsidR="00F44643" w:rsidRPr="00F61F1F">
        <w:rPr>
          <w:iCs/>
          <w:sz w:val="21"/>
          <w:szCs w:val="21"/>
        </w:rPr>
        <w:t xml:space="preserve"> </w:t>
      </w:r>
      <w:r w:rsidR="00F61F1F" w:rsidRPr="00F61F1F">
        <w:rPr>
          <w:iCs/>
          <w:sz w:val="21"/>
          <w:szCs w:val="21"/>
        </w:rPr>
        <w:t>in care</w:t>
      </w:r>
      <w:r w:rsidR="00F44643" w:rsidRPr="00F61F1F">
        <w:rPr>
          <w:iCs/>
          <w:sz w:val="21"/>
          <w:szCs w:val="21"/>
        </w:rPr>
        <w:t xml:space="preserve"> are Māori.</w:t>
      </w:r>
      <w:r w:rsidR="00F44643" w:rsidRPr="00F44643">
        <w:rPr>
          <w:iCs/>
          <w:sz w:val="21"/>
          <w:szCs w:val="21"/>
        </w:rPr>
        <w:t xml:space="preserve">  </w:t>
      </w:r>
      <w:r w:rsidR="00F23E89">
        <w:rPr>
          <w:iCs/>
          <w:sz w:val="21"/>
          <w:szCs w:val="21"/>
        </w:rPr>
        <w:t>We need to protect, embed and continue to invest in</w:t>
      </w:r>
      <w:r w:rsidR="00F44643" w:rsidRPr="00F44643">
        <w:rPr>
          <w:iCs/>
          <w:sz w:val="21"/>
          <w:szCs w:val="21"/>
        </w:rPr>
        <w:t xml:space="preserve"> </w:t>
      </w:r>
      <w:r w:rsidR="00F23E89">
        <w:rPr>
          <w:iCs/>
          <w:sz w:val="21"/>
          <w:szCs w:val="21"/>
        </w:rPr>
        <w:t xml:space="preserve">the current practice framework which draws on Te </w:t>
      </w:r>
      <w:r w:rsidR="00F23E89">
        <w:rPr>
          <w:rFonts w:cs="Calibri"/>
          <w:iCs/>
          <w:sz w:val="21"/>
          <w:szCs w:val="21"/>
        </w:rPr>
        <w:t>Ā</w:t>
      </w:r>
      <w:r w:rsidR="00F23E89">
        <w:rPr>
          <w:iCs/>
          <w:sz w:val="21"/>
          <w:szCs w:val="21"/>
        </w:rPr>
        <w:t>o M</w:t>
      </w:r>
      <w:r w:rsidR="00F23E89">
        <w:rPr>
          <w:rFonts w:cs="Calibri"/>
          <w:iCs/>
          <w:sz w:val="21"/>
          <w:szCs w:val="21"/>
        </w:rPr>
        <w:t>ā</w:t>
      </w:r>
      <w:r w:rsidR="00F23E89">
        <w:rPr>
          <w:iCs/>
          <w:sz w:val="21"/>
          <w:szCs w:val="21"/>
        </w:rPr>
        <w:t>ori principles of Oranga</w:t>
      </w:r>
      <w:r w:rsidR="00F44643" w:rsidRPr="00F44643">
        <w:rPr>
          <w:iCs/>
          <w:sz w:val="21"/>
          <w:szCs w:val="21"/>
        </w:rPr>
        <w:t>.</w:t>
      </w:r>
      <w:r w:rsidR="00F23E89">
        <w:rPr>
          <w:iCs/>
          <w:sz w:val="21"/>
          <w:szCs w:val="21"/>
        </w:rPr>
        <w:t xml:space="preserve">  It is also important to retain and continue to invest in M</w:t>
      </w:r>
      <w:r w:rsidR="00F23E89">
        <w:rPr>
          <w:rFonts w:cs="Calibri"/>
          <w:iCs/>
          <w:sz w:val="21"/>
          <w:szCs w:val="21"/>
        </w:rPr>
        <w:t>ā</w:t>
      </w:r>
      <w:r w:rsidR="00F23E89">
        <w:rPr>
          <w:iCs/>
          <w:sz w:val="21"/>
          <w:szCs w:val="21"/>
        </w:rPr>
        <w:t>ori specific roles, and the cultural capability and competency of all kaimahi within Oranga Tamariki.</w:t>
      </w:r>
    </w:p>
    <w:p w14:paraId="7565D374" w14:textId="77777777" w:rsidR="00F44643" w:rsidRPr="00C732A8" w:rsidRDefault="00F44643" w:rsidP="0088188E">
      <w:pPr>
        <w:pStyle w:val="BodyText"/>
        <w:spacing w:line="276" w:lineRule="auto"/>
        <w:rPr>
          <w:b/>
          <w:bCs/>
          <w:i/>
          <w:iCs/>
          <w:sz w:val="21"/>
          <w:szCs w:val="21"/>
        </w:rPr>
      </w:pPr>
      <w:r w:rsidRPr="00C732A8">
        <w:rPr>
          <w:b/>
          <w:bCs/>
          <w:i/>
          <w:iCs/>
          <w:sz w:val="21"/>
          <w:szCs w:val="21"/>
        </w:rPr>
        <w:t>A just transition to the future state</w:t>
      </w:r>
    </w:p>
    <w:p w14:paraId="5E6E02E6" w14:textId="4074D2E3" w:rsidR="00F44643" w:rsidRPr="007C5400" w:rsidRDefault="00F44643" w:rsidP="0088188E">
      <w:pPr>
        <w:pStyle w:val="BodyText"/>
        <w:spacing w:line="276" w:lineRule="auto"/>
        <w:rPr>
          <w:sz w:val="21"/>
          <w:szCs w:val="21"/>
        </w:rPr>
      </w:pPr>
      <w:r w:rsidRPr="007C5400">
        <w:rPr>
          <w:sz w:val="21"/>
          <w:szCs w:val="21"/>
        </w:rPr>
        <w:t xml:space="preserve">Change to </w:t>
      </w:r>
      <w:r>
        <w:rPr>
          <w:sz w:val="21"/>
          <w:szCs w:val="21"/>
        </w:rPr>
        <w:t xml:space="preserve">the care and </w:t>
      </w:r>
      <w:r w:rsidR="00095935">
        <w:rPr>
          <w:sz w:val="21"/>
          <w:szCs w:val="21"/>
        </w:rPr>
        <w:t xml:space="preserve">protection and youth justice services </w:t>
      </w:r>
      <w:r w:rsidRPr="007C5400">
        <w:rPr>
          <w:sz w:val="21"/>
          <w:szCs w:val="21"/>
        </w:rPr>
        <w:t xml:space="preserve">is needed and must happen.  </w:t>
      </w:r>
      <w:r w:rsidR="00565634">
        <w:rPr>
          <w:sz w:val="21"/>
          <w:szCs w:val="21"/>
        </w:rPr>
        <w:t>We are mindful of</w:t>
      </w:r>
      <w:r w:rsidR="004A27C2">
        <w:rPr>
          <w:sz w:val="21"/>
          <w:szCs w:val="21"/>
        </w:rPr>
        <w:t xml:space="preserve"> the desire of</w:t>
      </w:r>
      <w:r w:rsidR="00565634">
        <w:rPr>
          <w:sz w:val="21"/>
          <w:szCs w:val="21"/>
        </w:rPr>
        <w:t xml:space="preserve"> Oranga Tamariki to continue to develop partnerships with</w:t>
      </w:r>
      <w:r w:rsidRPr="007C5400">
        <w:rPr>
          <w:sz w:val="21"/>
          <w:szCs w:val="21"/>
        </w:rPr>
        <w:t xml:space="preserve"> iwi and community</w:t>
      </w:r>
      <w:r w:rsidR="00565634">
        <w:rPr>
          <w:sz w:val="21"/>
          <w:szCs w:val="21"/>
        </w:rPr>
        <w:t>, and we support this</w:t>
      </w:r>
      <w:r w:rsidRPr="007C5400">
        <w:rPr>
          <w:sz w:val="21"/>
          <w:szCs w:val="21"/>
        </w:rPr>
        <w:t>.  This will impact the people</w:t>
      </w:r>
      <w:r>
        <w:rPr>
          <w:sz w:val="21"/>
          <w:szCs w:val="21"/>
        </w:rPr>
        <w:t xml:space="preserve"> working at Oranga Tamariki</w:t>
      </w:r>
      <w:r w:rsidR="00F23E89">
        <w:rPr>
          <w:sz w:val="21"/>
          <w:szCs w:val="21"/>
        </w:rPr>
        <w:t xml:space="preserve"> and also require significant </w:t>
      </w:r>
      <w:r w:rsidR="00F23E89">
        <w:rPr>
          <w:sz w:val="21"/>
          <w:szCs w:val="21"/>
        </w:rPr>
        <w:lastRenderedPageBreak/>
        <w:t>investment from Government in the capability of iwi and community organisations</w:t>
      </w:r>
      <w:r w:rsidR="00565634">
        <w:rPr>
          <w:sz w:val="21"/>
          <w:szCs w:val="21"/>
        </w:rPr>
        <w:t>.</w:t>
      </w:r>
      <w:r w:rsidRPr="007C5400">
        <w:rPr>
          <w:sz w:val="21"/>
          <w:szCs w:val="21"/>
        </w:rPr>
        <w:t xml:space="preserve">  We need a clear commitment from Oranga Tamariki and any iwi and community partners to a just transition for </w:t>
      </w:r>
      <w:r w:rsidR="004A27C2">
        <w:rPr>
          <w:sz w:val="21"/>
          <w:szCs w:val="21"/>
        </w:rPr>
        <w:t>kaimahi</w:t>
      </w:r>
      <w:r w:rsidR="004A27C2" w:rsidRPr="007C5400">
        <w:rPr>
          <w:sz w:val="21"/>
          <w:szCs w:val="21"/>
        </w:rPr>
        <w:t xml:space="preserve"> </w:t>
      </w:r>
      <w:r w:rsidRPr="007C5400">
        <w:rPr>
          <w:sz w:val="21"/>
          <w:szCs w:val="21"/>
        </w:rPr>
        <w:t xml:space="preserve">that builds capability and that delivers jobs with decent and equitable pay rates and good conditions.  This needs to include taking an integrated approach to workforce development and planning across the whole workforce – both those employed by agencies and iwi and community partners. </w:t>
      </w:r>
    </w:p>
    <w:p w14:paraId="265E0FE1" w14:textId="0CEA1E2E" w:rsidR="007C5400" w:rsidRPr="00C732A8" w:rsidRDefault="007C5400" w:rsidP="0088188E">
      <w:pPr>
        <w:pStyle w:val="BodyText"/>
        <w:spacing w:line="276" w:lineRule="auto"/>
        <w:rPr>
          <w:b/>
          <w:bCs/>
          <w:i/>
          <w:iCs/>
          <w:sz w:val="21"/>
          <w:szCs w:val="21"/>
        </w:rPr>
      </w:pPr>
      <w:r w:rsidRPr="00C732A8">
        <w:rPr>
          <w:b/>
          <w:bCs/>
          <w:i/>
          <w:iCs/>
          <w:sz w:val="21"/>
          <w:szCs w:val="21"/>
        </w:rPr>
        <w:t>Health and safety</w:t>
      </w:r>
    </w:p>
    <w:p w14:paraId="09CFA607" w14:textId="77777777" w:rsidR="00A10A68" w:rsidRPr="00A10A68" w:rsidRDefault="00A10A68" w:rsidP="00EB338C">
      <w:pPr>
        <w:pStyle w:val="BodyText"/>
        <w:spacing w:after="0" w:line="276" w:lineRule="auto"/>
        <w:rPr>
          <w:bCs/>
          <w:i/>
          <w:sz w:val="21"/>
          <w:szCs w:val="21"/>
        </w:rPr>
      </w:pPr>
      <w:r w:rsidRPr="00A10A68">
        <w:rPr>
          <w:bCs/>
          <w:i/>
          <w:sz w:val="21"/>
          <w:szCs w:val="21"/>
        </w:rPr>
        <w:t>Appropriate resourcing</w:t>
      </w:r>
    </w:p>
    <w:p w14:paraId="7E21143C" w14:textId="062A7EC9" w:rsidR="00A10A68" w:rsidRPr="00A10A68" w:rsidRDefault="00565634" w:rsidP="0088188E">
      <w:pPr>
        <w:pStyle w:val="BodyText"/>
        <w:spacing w:line="276" w:lineRule="auto"/>
        <w:rPr>
          <w:bCs/>
          <w:iCs/>
          <w:sz w:val="21"/>
          <w:szCs w:val="21"/>
        </w:rPr>
      </w:pPr>
      <w:r>
        <w:rPr>
          <w:bCs/>
          <w:iCs/>
          <w:sz w:val="21"/>
          <w:szCs w:val="21"/>
        </w:rPr>
        <w:t>Kaimahi</w:t>
      </w:r>
      <w:r w:rsidR="00A10A68" w:rsidRPr="00A10A68">
        <w:rPr>
          <w:bCs/>
          <w:iCs/>
          <w:sz w:val="21"/>
          <w:szCs w:val="21"/>
        </w:rPr>
        <w:t xml:space="preserve"> need the resources to do their job</w:t>
      </w:r>
      <w:r w:rsidR="00034E85">
        <w:rPr>
          <w:bCs/>
          <w:iCs/>
          <w:sz w:val="21"/>
          <w:szCs w:val="21"/>
        </w:rPr>
        <w:t>s</w:t>
      </w:r>
      <w:r w:rsidR="00A10A68" w:rsidRPr="00A10A68">
        <w:rPr>
          <w:bCs/>
          <w:iCs/>
          <w:sz w:val="21"/>
          <w:szCs w:val="21"/>
        </w:rPr>
        <w:t xml:space="preserve"> properly. </w:t>
      </w:r>
      <w:r w:rsidR="00034E85">
        <w:rPr>
          <w:bCs/>
          <w:iCs/>
          <w:sz w:val="21"/>
          <w:szCs w:val="21"/>
        </w:rPr>
        <w:t xml:space="preserve">This includes having the </w:t>
      </w:r>
      <w:r w:rsidR="00A10A68" w:rsidRPr="00A10A68">
        <w:rPr>
          <w:bCs/>
          <w:iCs/>
          <w:sz w:val="21"/>
          <w:szCs w:val="21"/>
        </w:rPr>
        <w:t xml:space="preserve">time </w:t>
      </w:r>
      <w:r w:rsidR="00034E85">
        <w:rPr>
          <w:bCs/>
          <w:iCs/>
          <w:sz w:val="21"/>
          <w:szCs w:val="21"/>
        </w:rPr>
        <w:t xml:space="preserve">needed </w:t>
      </w:r>
      <w:r w:rsidR="00A10A68" w:rsidRPr="00A10A68">
        <w:rPr>
          <w:bCs/>
          <w:iCs/>
          <w:sz w:val="21"/>
          <w:szCs w:val="21"/>
        </w:rPr>
        <w:t xml:space="preserve">to do that </w:t>
      </w:r>
      <w:r>
        <w:rPr>
          <w:bCs/>
          <w:iCs/>
          <w:sz w:val="21"/>
          <w:szCs w:val="21"/>
        </w:rPr>
        <w:t xml:space="preserve">properly.  Safe staffing is essential.  </w:t>
      </w:r>
    </w:p>
    <w:p w14:paraId="0193EB08" w14:textId="1DB9B053" w:rsidR="007C5400" w:rsidRPr="007C5400" w:rsidRDefault="007C5400" w:rsidP="00EB338C">
      <w:pPr>
        <w:pStyle w:val="BodyText"/>
        <w:spacing w:after="0" w:line="276" w:lineRule="auto"/>
        <w:rPr>
          <w:bCs/>
          <w:i/>
          <w:sz w:val="21"/>
          <w:szCs w:val="21"/>
        </w:rPr>
      </w:pPr>
      <w:r w:rsidRPr="007C5400">
        <w:rPr>
          <w:bCs/>
          <w:i/>
          <w:sz w:val="21"/>
          <w:szCs w:val="21"/>
        </w:rPr>
        <w:t>A safe and secure workplace and home</w:t>
      </w:r>
    </w:p>
    <w:p w14:paraId="450E5C5D" w14:textId="5CCB314B" w:rsidR="007C5400" w:rsidRPr="007C5400" w:rsidRDefault="00A10A68" w:rsidP="0088188E">
      <w:pPr>
        <w:pStyle w:val="BodyText"/>
        <w:spacing w:line="276" w:lineRule="auto"/>
        <w:rPr>
          <w:sz w:val="21"/>
          <w:szCs w:val="21"/>
        </w:rPr>
      </w:pPr>
      <w:r>
        <w:rPr>
          <w:sz w:val="21"/>
          <w:szCs w:val="21"/>
        </w:rPr>
        <w:t xml:space="preserve">Safety for </w:t>
      </w:r>
      <w:r w:rsidR="007C5400" w:rsidRPr="007C5400">
        <w:rPr>
          <w:sz w:val="21"/>
          <w:szCs w:val="21"/>
        </w:rPr>
        <w:t xml:space="preserve">rangatahi, tamariki and kaimahi needs to be a bottom line. </w:t>
      </w:r>
      <w:r w:rsidR="00F44643">
        <w:rPr>
          <w:sz w:val="21"/>
          <w:szCs w:val="21"/>
        </w:rPr>
        <w:t xml:space="preserve">In </w:t>
      </w:r>
      <w:r w:rsidR="00F23E89">
        <w:rPr>
          <w:sz w:val="21"/>
          <w:szCs w:val="21"/>
        </w:rPr>
        <w:t>residential facilities</w:t>
      </w:r>
      <w:r w:rsidR="00F44643">
        <w:rPr>
          <w:sz w:val="21"/>
          <w:szCs w:val="21"/>
        </w:rPr>
        <w:t xml:space="preserve"> in </w:t>
      </w:r>
      <w:r>
        <w:rPr>
          <w:sz w:val="21"/>
          <w:szCs w:val="21"/>
        </w:rPr>
        <w:t>particular, h</w:t>
      </w:r>
      <w:r w:rsidR="007C5400" w:rsidRPr="007C5400">
        <w:rPr>
          <w:sz w:val="21"/>
          <w:szCs w:val="21"/>
        </w:rPr>
        <w:t xml:space="preserve">ealth and safety needs to take into account that they are both workplaces and homes – and that these different uses bring different health and safety needs.  This requires creating environments that feel like homes and not prisons, where </w:t>
      </w:r>
      <w:r w:rsidR="004A27C2">
        <w:rPr>
          <w:sz w:val="21"/>
          <w:szCs w:val="21"/>
        </w:rPr>
        <w:t>tamariki and rangatahi</w:t>
      </w:r>
      <w:r w:rsidR="007C5400" w:rsidRPr="007C5400">
        <w:rPr>
          <w:sz w:val="21"/>
          <w:szCs w:val="21"/>
        </w:rPr>
        <w:t xml:space="preserve"> can feel safe and that their rights are respected, while at the same time taking practical steps to reduce the most serious safety risks such as:</w:t>
      </w:r>
    </w:p>
    <w:p w14:paraId="52FA28D9" w14:textId="7A2EFA7C" w:rsidR="007C5400" w:rsidRPr="007C5400" w:rsidRDefault="007C5400" w:rsidP="0088188E">
      <w:pPr>
        <w:pStyle w:val="BodyText"/>
        <w:numPr>
          <w:ilvl w:val="0"/>
          <w:numId w:val="1"/>
        </w:numPr>
        <w:spacing w:line="276" w:lineRule="auto"/>
        <w:rPr>
          <w:sz w:val="21"/>
          <w:szCs w:val="21"/>
        </w:rPr>
      </w:pPr>
      <w:r w:rsidRPr="007C5400">
        <w:rPr>
          <w:sz w:val="21"/>
          <w:szCs w:val="21"/>
        </w:rPr>
        <w:t xml:space="preserve">Greater ability to search </w:t>
      </w:r>
      <w:r w:rsidR="004A27C2">
        <w:rPr>
          <w:sz w:val="21"/>
          <w:szCs w:val="21"/>
        </w:rPr>
        <w:t>tamariki and rangatahi</w:t>
      </w:r>
      <w:r w:rsidRPr="007C5400">
        <w:rPr>
          <w:sz w:val="21"/>
          <w:szCs w:val="21"/>
        </w:rPr>
        <w:t xml:space="preserve"> </w:t>
      </w:r>
      <w:r w:rsidR="00565634">
        <w:rPr>
          <w:sz w:val="21"/>
          <w:szCs w:val="21"/>
        </w:rPr>
        <w:t>and conduct searches to prevent contraband from entering facilities</w:t>
      </w:r>
      <w:r w:rsidR="00095935">
        <w:rPr>
          <w:sz w:val="21"/>
          <w:szCs w:val="21"/>
        </w:rPr>
        <w:t>.</w:t>
      </w:r>
    </w:p>
    <w:p w14:paraId="61FDF2E2" w14:textId="7C07E192" w:rsidR="007C5400" w:rsidRPr="007C5400" w:rsidRDefault="00565634" w:rsidP="0088188E">
      <w:pPr>
        <w:pStyle w:val="BodyText"/>
        <w:numPr>
          <w:ilvl w:val="0"/>
          <w:numId w:val="1"/>
        </w:numPr>
        <w:spacing w:line="276" w:lineRule="auto"/>
        <w:rPr>
          <w:sz w:val="21"/>
          <w:szCs w:val="21"/>
        </w:rPr>
      </w:pPr>
      <w:r>
        <w:rPr>
          <w:sz w:val="21"/>
          <w:szCs w:val="21"/>
        </w:rPr>
        <w:t>The capacity and capability to</w:t>
      </w:r>
      <w:r w:rsidR="007C5400" w:rsidRPr="007C5400">
        <w:rPr>
          <w:sz w:val="21"/>
          <w:szCs w:val="21"/>
        </w:rPr>
        <w:t xml:space="preserve"> group people with those of similar ages and levels of </w:t>
      </w:r>
      <w:r>
        <w:rPr>
          <w:sz w:val="21"/>
          <w:szCs w:val="21"/>
        </w:rPr>
        <w:t>behaviours</w:t>
      </w:r>
      <w:r w:rsidR="007E6D9D">
        <w:rPr>
          <w:sz w:val="21"/>
          <w:szCs w:val="21"/>
        </w:rPr>
        <w:t xml:space="preserve"> and risk factors</w:t>
      </w:r>
      <w:r w:rsidR="007C5400" w:rsidRPr="007C5400">
        <w:rPr>
          <w:sz w:val="21"/>
          <w:szCs w:val="21"/>
        </w:rPr>
        <w:t>, to avoid those in care becoming victimised by those older and at the more serious end of the offending scale.</w:t>
      </w:r>
    </w:p>
    <w:p w14:paraId="4E2F961E" w14:textId="07E316BE" w:rsidR="007C5400" w:rsidRPr="00C732A8" w:rsidRDefault="007C5400" w:rsidP="0088188E">
      <w:pPr>
        <w:pStyle w:val="BodyText"/>
        <w:spacing w:line="276" w:lineRule="auto"/>
        <w:rPr>
          <w:b/>
          <w:i/>
          <w:sz w:val="21"/>
          <w:szCs w:val="21"/>
        </w:rPr>
      </w:pPr>
      <w:r w:rsidRPr="00C732A8">
        <w:rPr>
          <w:b/>
          <w:i/>
          <w:sz w:val="21"/>
          <w:szCs w:val="21"/>
        </w:rPr>
        <w:t>Positive workplace culture</w:t>
      </w:r>
    </w:p>
    <w:p w14:paraId="75C2DE3F" w14:textId="774C6AFE" w:rsidR="007C5400" w:rsidRPr="007C5400" w:rsidRDefault="007C5400" w:rsidP="0088188E">
      <w:pPr>
        <w:pStyle w:val="BodyText"/>
        <w:spacing w:line="276" w:lineRule="auto"/>
        <w:rPr>
          <w:sz w:val="21"/>
          <w:szCs w:val="21"/>
        </w:rPr>
      </w:pPr>
      <w:r w:rsidRPr="007C5400">
        <w:rPr>
          <w:sz w:val="21"/>
          <w:szCs w:val="21"/>
        </w:rPr>
        <w:t xml:space="preserve">Consistent and constructive management and good relationships between kaimahi and management is important to ensure that </w:t>
      </w:r>
      <w:r w:rsidR="004A27C2">
        <w:rPr>
          <w:sz w:val="21"/>
          <w:szCs w:val="21"/>
        </w:rPr>
        <w:t>kaimahi</w:t>
      </w:r>
      <w:r w:rsidR="004A27C2" w:rsidRPr="007C5400">
        <w:rPr>
          <w:sz w:val="21"/>
          <w:szCs w:val="21"/>
        </w:rPr>
        <w:t xml:space="preserve"> </w:t>
      </w:r>
      <w:r w:rsidRPr="007C5400">
        <w:rPr>
          <w:sz w:val="21"/>
          <w:szCs w:val="21"/>
        </w:rPr>
        <w:t>feel trusted</w:t>
      </w:r>
      <w:r w:rsidR="007E6D9D">
        <w:rPr>
          <w:sz w:val="21"/>
          <w:szCs w:val="21"/>
        </w:rPr>
        <w:t>, valued</w:t>
      </w:r>
      <w:r w:rsidRPr="007C5400">
        <w:rPr>
          <w:sz w:val="21"/>
          <w:szCs w:val="21"/>
        </w:rPr>
        <w:t xml:space="preserve"> and respected to do their jobs well, and supported to improve and address issues when they arise.</w:t>
      </w:r>
    </w:p>
    <w:p w14:paraId="4FD517C3" w14:textId="49B18D88" w:rsidR="007C5400" w:rsidRPr="007C5400" w:rsidRDefault="007C5400" w:rsidP="0088188E">
      <w:pPr>
        <w:pStyle w:val="BodyText"/>
        <w:spacing w:line="276" w:lineRule="auto"/>
        <w:rPr>
          <w:sz w:val="21"/>
          <w:szCs w:val="21"/>
        </w:rPr>
      </w:pPr>
      <w:r w:rsidRPr="007C5400">
        <w:rPr>
          <w:sz w:val="21"/>
          <w:szCs w:val="21"/>
        </w:rPr>
        <w:t xml:space="preserve">Good work design and good design of working conditions, including rosters, creates mentally healthy work.  Local and national structures to ensure </w:t>
      </w:r>
      <w:r w:rsidR="004A27C2">
        <w:rPr>
          <w:sz w:val="21"/>
          <w:szCs w:val="21"/>
        </w:rPr>
        <w:t>kaimahi</w:t>
      </w:r>
      <w:r w:rsidR="004A27C2" w:rsidRPr="007C5400">
        <w:rPr>
          <w:sz w:val="21"/>
          <w:szCs w:val="21"/>
        </w:rPr>
        <w:t xml:space="preserve"> </w:t>
      </w:r>
      <w:r w:rsidRPr="007C5400">
        <w:rPr>
          <w:sz w:val="21"/>
          <w:szCs w:val="21"/>
        </w:rPr>
        <w:t xml:space="preserve">have input into their work and the workplace will improve both work and services. </w:t>
      </w:r>
    </w:p>
    <w:p w14:paraId="3CFD7DDD" w14:textId="3B8F6C9A" w:rsidR="007C5400" w:rsidRPr="007C5400" w:rsidRDefault="007C5400" w:rsidP="0088188E">
      <w:pPr>
        <w:pStyle w:val="BodyText"/>
        <w:spacing w:line="276" w:lineRule="auto"/>
        <w:rPr>
          <w:sz w:val="21"/>
          <w:szCs w:val="21"/>
        </w:rPr>
      </w:pPr>
      <w:r w:rsidRPr="007C5400">
        <w:rPr>
          <w:sz w:val="21"/>
          <w:szCs w:val="21"/>
        </w:rPr>
        <w:t xml:space="preserve">It is difficult to create a positive working environment with a culture of trust and loyalty when the agency and </w:t>
      </w:r>
      <w:r w:rsidR="004A27C2">
        <w:rPr>
          <w:sz w:val="21"/>
          <w:szCs w:val="21"/>
        </w:rPr>
        <w:t>kaimahi</w:t>
      </w:r>
      <w:r w:rsidR="004A27C2" w:rsidRPr="007C5400">
        <w:rPr>
          <w:sz w:val="21"/>
          <w:szCs w:val="21"/>
        </w:rPr>
        <w:t xml:space="preserve"> </w:t>
      </w:r>
      <w:r w:rsidRPr="007C5400">
        <w:rPr>
          <w:sz w:val="21"/>
          <w:szCs w:val="21"/>
        </w:rPr>
        <w:t xml:space="preserve">face constant criticism externally and are told their work creates harm for </w:t>
      </w:r>
      <w:r w:rsidR="007E6D9D">
        <w:rPr>
          <w:sz w:val="21"/>
          <w:szCs w:val="21"/>
        </w:rPr>
        <w:t xml:space="preserve">rangatahi and </w:t>
      </w:r>
      <w:r w:rsidR="008C6CE7">
        <w:rPr>
          <w:sz w:val="21"/>
          <w:szCs w:val="21"/>
        </w:rPr>
        <w:t>tamariki they are working with</w:t>
      </w:r>
      <w:r w:rsidRPr="007C5400">
        <w:rPr>
          <w:sz w:val="21"/>
          <w:szCs w:val="21"/>
        </w:rPr>
        <w:t xml:space="preserve">.  Positive and active leadership is necessary to overcome this.  </w:t>
      </w:r>
    </w:p>
    <w:p w14:paraId="56D19374" w14:textId="77777777" w:rsidR="007C5400" w:rsidRPr="00C732A8" w:rsidRDefault="007C5400" w:rsidP="0088188E">
      <w:pPr>
        <w:pStyle w:val="BodyText"/>
        <w:spacing w:line="276" w:lineRule="auto"/>
        <w:rPr>
          <w:b/>
          <w:bCs/>
          <w:i/>
          <w:iCs/>
          <w:sz w:val="21"/>
          <w:szCs w:val="21"/>
        </w:rPr>
      </w:pPr>
      <w:r w:rsidRPr="00C732A8">
        <w:rPr>
          <w:b/>
          <w:bCs/>
          <w:i/>
          <w:iCs/>
          <w:sz w:val="21"/>
          <w:szCs w:val="21"/>
        </w:rPr>
        <w:t>Good services</w:t>
      </w:r>
    </w:p>
    <w:p w14:paraId="4112BAE2" w14:textId="083C247F" w:rsidR="007C5400" w:rsidRPr="007C5400" w:rsidRDefault="004A27C2" w:rsidP="0088188E">
      <w:pPr>
        <w:pStyle w:val="BodyText"/>
        <w:spacing w:after="0" w:line="276" w:lineRule="auto"/>
        <w:rPr>
          <w:bCs/>
          <w:i/>
          <w:sz w:val="21"/>
          <w:szCs w:val="21"/>
        </w:rPr>
      </w:pPr>
      <w:r>
        <w:rPr>
          <w:bCs/>
          <w:i/>
          <w:sz w:val="21"/>
          <w:szCs w:val="21"/>
        </w:rPr>
        <w:t>Kaimahi</w:t>
      </w:r>
      <w:r w:rsidR="007C5400" w:rsidRPr="007C5400">
        <w:rPr>
          <w:bCs/>
          <w:i/>
          <w:sz w:val="21"/>
          <w:szCs w:val="21"/>
        </w:rPr>
        <w:t>,</w:t>
      </w:r>
      <w:r>
        <w:rPr>
          <w:bCs/>
          <w:i/>
          <w:sz w:val="21"/>
          <w:szCs w:val="21"/>
        </w:rPr>
        <w:t xml:space="preserve"> tamariki, rangatahi</w:t>
      </w:r>
      <w:r w:rsidR="007C5400" w:rsidRPr="007C5400">
        <w:rPr>
          <w:bCs/>
          <w:i/>
          <w:sz w:val="21"/>
          <w:szCs w:val="21"/>
        </w:rPr>
        <w:t xml:space="preserve"> and wh</w:t>
      </w:r>
      <w:r w:rsidR="007E6D9D">
        <w:rPr>
          <w:rFonts w:cs="Calibri"/>
          <w:bCs/>
          <w:i/>
          <w:sz w:val="21"/>
          <w:szCs w:val="21"/>
        </w:rPr>
        <w:t>ā</w:t>
      </w:r>
      <w:r w:rsidR="007C5400" w:rsidRPr="007C5400">
        <w:rPr>
          <w:bCs/>
          <w:i/>
          <w:sz w:val="21"/>
          <w:szCs w:val="21"/>
        </w:rPr>
        <w:t xml:space="preserve">nau having a voice in service design and </w:t>
      </w:r>
      <w:proofErr w:type="gramStart"/>
      <w:r w:rsidR="007C5400" w:rsidRPr="007C5400">
        <w:rPr>
          <w:bCs/>
          <w:i/>
          <w:sz w:val="21"/>
          <w:szCs w:val="21"/>
        </w:rPr>
        <w:t>delivery</w:t>
      </w:r>
      <w:proofErr w:type="gramEnd"/>
    </w:p>
    <w:p w14:paraId="06983F9B" w14:textId="77777777" w:rsidR="007C5400" w:rsidRPr="007C5400" w:rsidRDefault="007C5400" w:rsidP="0088188E">
      <w:pPr>
        <w:pStyle w:val="BodyText"/>
        <w:spacing w:line="276" w:lineRule="auto"/>
        <w:rPr>
          <w:sz w:val="21"/>
          <w:szCs w:val="21"/>
        </w:rPr>
      </w:pPr>
      <w:r w:rsidRPr="007C5400">
        <w:rPr>
          <w:sz w:val="21"/>
          <w:szCs w:val="21"/>
        </w:rPr>
        <w:t xml:space="preserve">For services to meet the needs of everyone involved, they need to be developed with a shared vision, and those most involved in the operation of these services need to have a say in their design and how they operate.  </w:t>
      </w:r>
    </w:p>
    <w:p w14:paraId="19CCC612" w14:textId="6381BF7E" w:rsidR="007C5400" w:rsidRPr="007C5400" w:rsidRDefault="007C5400" w:rsidP="0088188E">
      <w:pPr>
        <w:pStyle w:val="BodyText"/>
        <w:spacing w:line="276" w:lineRule="auto"/>
        <w:rPr>
          <w:sz w:val="21"/>
          <w:szCs w:val="21"/>
        </w:rPr>
      </w:pPr>
      <w:r w:rsidRPr="007C5400">
        <w:rPr>
          <w:sz w:val="21"/>
          <w:szCs w:val="21"/>
        </w:rPr>
        <w:t xml:space="preserve">This requires Oranga Tamariki to enable multiple voices to contribute constructively without an ‘us-and-them’ mentality. Design of services needs to include </w:t>
      </w:r>
      <w:r w:rsidR="004A27C2">
        <w:rPr>
          <w:sz w:val="21"/>
          <w:szCs w:val="21"/>
        </w:rPr>
        <w:t>kaimahi</w:t>
      </w:r>
      <w:r w:rsidRPr="007C5400">
        <w:rPr>
          <w:sz w:val="21"/>
          <w:szCs w:val="21"/>
        </w:rPr>
        <w:t xml:space="preserve">, recognising their expertise in their field. This means a continued Oranga Tamariki commitment to build strong, trusting working relationships with </w:t>
      </w:r>
      <w:r w:rsidRPr="007C5400">
        <w:rPr>
          <w:sz w:val="21"/>
          <w:szCs w:val="21"/>
        </w:rPr>
        <w:lastRenderedPageBreak/>
        <w:t xml:space="preserve">all PSA delegates and national delegates through consistent monthly meetings and ongoing agreements.  It also needs to include the people in care and their </w:t>
      </w:r>
      <w:r w:rsidR="004A27C2" w:rsidRPr="007C5400">
        <w:rPr>
          <w:sz w:val="21"/>
          <w:szCs w:val="21"/>
        </w:rPr>
        <w:t>wh</w:t>
      </w:r>
      <w:r w:rsidR="004A27C2">
        <w:rPr>
          <w:sz w:val="21"/>
          <w:szCs w:val="21"/>
        </w:rPr>
        <w:t>ā</w:t>
      </w:r>
      <w:r w:rsidR="004A27C2" w:rsidRPr="007C5400">
        <w:rPr>
          <w:sz w:val="21"/>
          <w:szCs w:val="21"/>
        </w:rPr>
        <w:t>nau</w:t>
      </w:r>
      <w:r w:rsidRPr="007C5400">
        <w:rPr>
          <w:sz w:val="21"/>
          <w:szCs w:val="21"/>
        </w:rPr>
        <w:t>.</w:t>
      </w:r>
    </w:p>
    <w:p w14:paraId="04548A89" w14:textId="77777777" w:rsidR="007C5400" w:rsidRPr="007C5400" w:rsidRDefault="007C5400" w:rsidP="0088188E">
      <w:pPr>
        <w:pStyle w:val="BodyText"/>
        <w:spacing w:after="0" w:line="276" w:lineRule="auto"/>
        <w:rPr>
          <w:i/>
          <w:iCs/>
          <w:sz w:val="21"/>
          <w:szCs w:val="21"/>
        </w:rPr>
      </w:pPr>
      <w:r w:rsidRPr="007C5400">
        <w:rPr>
          <w:i/>
          <w:iCs/>
          <w:sz w:val="21"/>
          <w:szCs w:val="21"/>
        </w:rPr>
        <w:t>A home-like family environment</w:t>
      </w:r>
    </w:p>
    <w:p w14:paraId="3A535408" w14:textId="686144E3" w:rsidR="007C5400" w:rsidRPr="007C5400" w:rsidRDefault="007C5400" w:rsidP="0088188E">
      <w:pPr>
        <w:pStyle w:val="BodyText"/>
        <w:spacing w:line="276" w:lineRule="auto"/>
        <w:rPr>
          <w:sz w:val="21"/>
          <w:szCs w:val="21"/>
        </w:rPr>
      </w:pPr>
      <w:r w:rsidRPr="007C5400">
        <w:rPr>
          <w:sz w:val="21"/>
          <w:szCs w:val="21"/>
        </w:rPr>
        <w:t xml:space="preserve">The UN Convention on the Rights of the Child states that all children should grow up in a family environment. </w:t>
      </w:r>
      <w:r w:rsidR="00F61F1F">
        <w:rPr>
          <w:sz w:val="21"/>
          <w:szCs w:val="21"/>
        </w:rPr>
        <w:t xml:space="preserve">Residences will require significant investment from government to achieve this.  </w:t>
      </w:r>
      <w:r w:rsidRPr="007C5400">
        <w:rPr>
          <w:sz w:val="21"/>
          <w:szCs w:val="21"/>
        </w:rPr>
        <w:t xml:space="preserve">  </w:t>
      </w:r>
    </w:p>
    <w:p w14:paraId="29CB7B78" w14:textId="77777777" w:rsidR="007C5400" w:rsidRPr="007C5400" w:rsidRDefault="007C5400" w:rsidP="0088188E">
      <w:pPr>
        <w:pStyle w:val="BodyText"/>
        <w:spacing w:after="0" w:line="276" w:lineRule="auto"/>
        <w:rPr>
          <w:bCs/>
          <w:i/>
          <w:sz w:val="21"/>
          <w:szCs w:val="21"/>
        </w:rPr>
      </w:pPr>
      <w:r w:rsidRPr="007C5400">
        <w:rPr>
          <w:bCs/>
          <w:i/>
          <w:sz w:val="21"/>
          <w:szCs w:val="21"/>
        </w:rPr>
        <w:t>Resourced education services</w:t>
      </w:r>
    </w:p>
    <w:p w14:paraId="7E4C65C9" w14:textId="433B78AB" w:rsidR="007C5400" w:rsidRPr="007C5400" w:rsidRDefault="007C5400" w:rsidP="0088188E">
      <w:pPr>
        <w:pStyle w:val="BodyText"/>
        <w:spacing w:line="276" w:lineRule="auto"/>
        <w:rPr>
          <w:sz w:val="21"/>
          <w:szCs w:val="21"/>
        </w:rPr>
      </w:pPr>
      <w:r w:rsidRPr="007C5400">
        <w:rPr>
          <w:sz w:val="21"/>
          <w:szCs w:val="21"/>
        </w:rPr>
        <w:t xml:space="preserve">The system needs to prioritise and invest in sufficient resourcing for things like education programmes, which provide a pathway to better outcomes for </w:t>
      </w:r>
      <w:r w:rsidR="004A27C2">
        <w:rPr>
          <w:sz w:val="21"/>
          <w:szCs w:val="21"/>
        </w:rPr>
        <w:t>tamariki and rangatahi</w:t>
      </w:r>
      <w:r w:rsidRPr="007C5400">
        <w:rPr>
          <w:sz w:val="21"/>
          <w:szCs w:val="21"/>
        </w:rPr>
        <w:t xml:space="preserve"> and keep them engaged in constructive activity. These can be the first things to go if resources are tight, so the system needs to invest in them to ensure they’re sustained, accessible, and that</w:t>
      </w:r>
      <w:r w:rsidR="004A27C2">
        <w:rPr>
          <w:sz w:val="21"/>
          <w:szCs w:val="21"/>
        </w:rPr>
        <w:t xml:space="preserve"> tamariki and</w:t>
      </w:r>
      <w:r w:rsidRPr="007C5400">
        <w:rPr>
          <w:sz w:val="21"/>
          <w:szCs w:val="21"/>
        </w:rPr>
        <w:t xml:space="preserve"> </w:t>
      </w:r>
      <w:r w:rsidR="00095935">
        <w:rPr>
          <w:sz w:val="21"/>
          <w:szCs w:val="21"/>
        </w:rPr>
        <w:t>rangatahi</w:t>
      </w:r>
      <w:r w:rsidRPr="007C5400">
        <w:rPr>
          <w:sz w:val="21"/>
          <w:szCs w:val="21"/>
        </w:rPr>
        <w:t xml:space="preserve"> are supported to transition into other forms of education when they leave care.</w:t>
      </w:r>
    </w:p>
    <w:p w14:paraId="53E9BCE4" w14:textId="48E782BB" w:rsidR="007C5400" w:rsidRPr="007C5400" w:rsidRDefault="007C5400" w:rsidP="0088188E">
      <w:pPr>
        <w:pStyle w:val="BodyText"/>
        <w:spacing w:after="0" w:line="276" w:lineRule="auto"/>
        <w:rPr>
          <w:i/>
          <w:iCs/>
          <w:sz w:val="21"/>
          <w:szCs w:val="21"/>
        </w:rPr>
      </w:pPr>
      <w:r w:rsidRPr="007C5400">
        <w:rPr>
          <w:i/>
          <w:iCs/>
          <w:sz w:val="21"/>
          <w:szCs w:val="21"/>
        </w:rPr>
        <w:t xml:space="preserve">An integrated approach to all </w:t>
      </w:r>
      <w:r w:rsidR="0073546D">
        <w:rPr>
          <w:i/>
          <w:iCs/>
          <w:sz w:val="21"/>
          <w:szCs w:val="21"/>
        </w:rPr>
        <w:t xml:space="preserve">care and </w:t>
      </w:r>
      <w:r w:rsidR="00095935">
        <w:rPr>
          <w:i/>
          <w:iCs/>
          <w:sz w:val="21"/>
          <w:szCs w:val="21"/>
        </w:rPr>
        <w:t>protection</w:t>
      </w:r>
      <w:r w:rsidR="0073546D">
        <w:rPr>
          <w:i/>
          <w:iCs/>
          <w:sz w:val="21"/>
          <w:szCs w:val="21"/>
        </w:rPr>
        <w:t xml:space="preserve">, </w:t>
      </w:r>
      <w:r w:rsidRPr="007C5400">
        <w:rPr>
          <w:i/>
          <w:iCs/>
          <w:sz w:val="21"/>
          <w:szCs w:val="21"/>
        </w:rPr>
        <w:t>youth</w:t>
      </w:r>
      <w:r w:rsidR="004A27C2">
        <w:rPr>
          <w:i/>
          <w:iCs/>
          <w:sz w:val="21"/>
          <w:szCs w:val="21"/>
        </w:rPr>
        <w:t xml:space="preserve"> justice</w:t>
      </w:r>
      <w:r w:rsidRPr="007C5400">
        <w:rPr>
          <w:i/>
          <w:iCs/>
          <w:sz w:val="21"/>
          <w:szCs w:val="21"/>
        </w:rPr>
        <w:t xml:space="preserve"> and wh</w:t>
      </w:r>
      <w:r w:rsidR="00095935">
        <w:rPr>
          <w:rFonts w:cs="Calibri"/>
          <w:i/>
          <w:iCs/>
          <w:sz w:val="21"/>
          <w:szCs w:val="21"/>
        </w:rPr>
        <w:t>ā</w:t>
      </w:r>
      <w:r w:rsidRPr="007C5400">
        <w:rPr>
          <w:i/>
          <w:iCs/>
          <w:sz w:val="21"/>
          <w:szCs w:val="21"/>
        </w:rPr>
        <w:t>nau services with a strong focus on prevention</w:t>
      </w:r>
    </w:p>
    <w:p w14:paraId="49004DD2" w14:textId="745CB4AD" w:rsidR="007C5400" w:rsidRDefault="0088188E" w:rsidP="0088188E">
      <w:pPr>
        <w:pStyle w:val="BodyText"/>
        <w:spacing w:line="276" w:lineRule="auto"/>
        <w:rPr>
          <w:sz w:val="21"/>
          <w:szCs w:val="21"/>
        </w:rPr>
      </w:pPr>
      <w:proofErr w:type="spellStart"/>
      <w:r w:rsidRPr="0088188E">
        <w:rPr>
          <w:sz w:val="21"/>
          <w:szCs w:val="21"/>
        </w:rPr>
        <w:t>Kaimahi</w:t>
      </w:r>
      <w:proofErr w:type="spellEnd"/>
      <w:r w:rsidRPr="0088188E">
        <w:rPr>
          <w:sz w:val="21"/>
          <w:szCs w:val="21"/>
        </w:rPr>
        <w:t xml:space="preserve"> at </w:t>
      </w:r>
      <w:proofErr w:type="spellStart"/>
      <w:r w:rsidRPr="0088188E">
        <w:rPr>
          <w:sz w:val="21"/>
          <w:szCs w:val="21"/>
        </w:rPr>
        <w:t>Oranga</w:t>
      </w:r>
      <w:proofErr w:type="spellEnd"/>
      <w:r w:rsidRPr="0088188E">
        <w:rPr>
          <w:sz w:val="21"/>
          <w:szCs w:val="21"/>
        </w:rPr>
        <w:t xml:space="preserve"> Tamariki work with many whānau, </w:t>
      </w:r>
      <w:proofErr w:type="spellStart"/>
      <w:r w:rsidRPr="0088188E">
        <w:rPr>
          <w:sz w:val="21"/>
          <w:szCs w:val="21"/>
        </w:rPr>
        <w:t>tamariki</w:t>
      </w:r>
      <w:proofErr w:type="spellEnd"/>
      <w:r w:rsidRPr="0088188E">
        <w:rPr>
          <w:sz w:val="21"/>
          <w:szCs w:val="21"/>
        </w:rPr>
        <w:t xml:space="preserve"> and rangatahi who </w:t>
      </w:r>
      <w:r>
        <w:rPr>
          <w:sz w:val="21"/>
          <w:szCs w:val="21"/>
        </w:rPr>
        <w:t xml:space="preserve">never enter </w:t>
      </w:r>
      <w:r w:rsidR="007624DC">
        <w:rPr>
          <w:sz w:val="21"/>
          <w:szCs w:val="21"/>
        </w:rPr>
        <w:t>the care system</w:t>
      </w:r>
      <w:r>
        <w:rPr>
          <w:sz w:val="21"/>
          <w:szCs w:val="21"/>
        </w:rPr>
        <w:t xml:space="preserve"> and </w:t>
      </w:r>
      <w:r w:rsidR="007624DC" w:rsidRPr="007624DC">
        <w:rPr>
          <w:sz w:val="21"/>
          <w:szCs w:val="21"/>
        </w:rPr>
        <w:t xml:space="preserve">investment must happen in the phases of the model before care is the only option such as </w:t>
      </w:r>
      <w:r w:rsidR="007624DC">
        <w:rPr>
          <w:sz w:val="21"/>
          <w:szCs w:val="21"/>
        </w:rPr>
        <w:t>family group conferences</w:t>
      </w:r>
      <w:r w:rsidR="007624DC" w:rsidRPr="007624DC">
        <w:rPr>
          <w:sz w:val="21"/>
          <w:szCs w:val="21"/>
        </w:rPr>
        <w:t xml:space="preserve">, </w:t>
      </w:r>
      <w:r w:rsidR="007624DC">
        <w:rPr>
          <w:sz w:val="21"/>
          <w:szCs w:val="21"/>
        </w:rPr>
        <w:t xml:space="preserve">and </w:t>
      </w:r>
      <w:r w:rsidR="007624DC" w:rsidRPr="007624DC">
        <w:rPr>
          <w:sz w:val="21"/>
          <w:szCs w:val="21"/>
        </w:rPr>
        <w:t xml:space="preserve">stronger partnerships </w:t>
      </w:r>
      <w:r w:rsidR="007624DC">
        <w:rPr>
          <w:sz w:val="21"/>
          <w:szCs w:val="21"/>
        </w:rPr>
        <w:t xml:space="preserve">are needed </w:t>
      </w:r>
      <w:r w:rsidR="007624DC" w:rsidRPr="007624DC">
        <w:rPr>
          <w:sz w:val="21"/>
          <w:szCs w:val="21"/>
        </w:rPr>
        <w:t>to refer work out that does not meet</w:t>
      </w:r>
      <w:r w:rsidR="007624DC">
        <w:rPr>
          <w:sz w:val="21"/>
          <w:szCs w:val="21"/>
        </w:rPr>
        <w:t xml:space="preserve"> the</w:t>
      </w:r>
      <w:r w:rsidR="007624DC" w:rsidRPr="007624DC">
        <w:rPr>
          <w:sz w:val="21"/>
          <w:szCs w:val="21"/>
        </w:rPr>
        <w:t xml:space="preserve"> threshold.  Social work services, residences and other care and protection and youth justice facilities and services are at the bottom of the cliff.</w:t>
      </w:r>
      <w:r w:rsidR="007624DC">
        <w:rPr>
          <w:sz w:val="21"/>
          <w:szCs w:val="21"/>
        </w:rPr>
        <w:t xml:space="preserve"> </w:t>
      </w:r>
      <w:r w:rsidR="007C5400" w:rsidRPr="007C5400">
        <w:rPr>
          <w:sz w:val="21"/>
          <w:szCs w:val="21"/>
        </w:rPr>
        <w:t xml:space="preserve"> They need to be integrated into a coherent overall approach to</w:t>
      </w:r>
      <w:r>
        <w:rPr>
          <w:sz w:val="21"/>
          <w:szCs w:val="21"/>
        </w:rPr>
        <w:t xml:space="preserve"> </w:t>
      </w:r>
      <w:proofErr w:type="spellStart"/>
      <w:r w:rsidR="004A27C2">
        <w:rPr>
          <w:sz w:val="21"/>
          <w:szCs w:val="21"/>
        </w:rPr>
        <w:t>tamariki</w:t>
      </w:r>
      <w:proofErr w:type="spellEnd"/>
      <w:r w:rsidR="004A27C2">
        <w:rPr>
          <w:sz w:val="21"/>
          <w:szCs w:val="21"/>
        </w:rPr>
        <w:t>, rangatahi</w:t>
      </w:r>
      <w:r w:rsidR="007C5400" w:rsidRPr="007C5400">
        <w:rPr>
          <w:sz w:val="21"/>
          <w:szCs w:val="21"/>
        </w:rPr>
        <w:t xml:space="preserve"> and wh</w:t>
      </w:r>
      <w:r w:rsidR="00095935">
        <w:rPr>
          <w:rFonts w:cs="Calibri"/>
          <w:sz w:val="21"/>
          <w:szCs w:val="21"/>
        </w:rPr>
        <w:t>ā</w:t>
      </w:r>
      <w:r w:rsidR="007C5400" w:rsidRPr="007C5400">
        <w:rPr>
          <w:sz w:val="21"/>
          <w:szCs w:val="21"/>
        </w:rPr>
        <w:t>nau across the justice, housing, social development</w:t>
      </w:r>
      <w:r w:rsidR="008C6CE7">
        <w:rPr>
          <w:sz w:val="21"/>
          <w:szCs w:val="21"/>
        </w:rPr>
        <w:t>, education</w:t>
      </w:r>
      <w:r w:rsidR="007C5400" w:rsidRPr="007C5400">
        <w:rPr>
          <w:sz w:val="21"/>
          <w:szCs w:val="21"/>
        </w:rPr>
        <w:t xml:space="preserve"> and health systems</w:t>
      </w:r>
      <w:r>
        <w:rPr>
          <w:sz w:val="21"/>
          <w:szCs w:val="21"/>
        </w:rPr>
        <w:t xml:space="preserve"> and these services need to be </w:t>
      </w:r>
      <w:r w:rsidR="007624DC">
        <w:rPr>
          <w:sz w:val="21"/>
          <w:szCs w:val="21"/>
        </w:rPr>
        <w:t xml:space="preserve">sufficiently </w:t>
      </w:r>
      <w:r>
        <w:rPr>
          <w:sz w:val="21"/>
          <w:szCs w:val="21"/>
        </w:rPr>
        <w:t>funded</w:t>
      </w:r>
      <w:r w:rsidR="007C5400" w:rsidRPr="007C5400">
        <w:rPr>
          <w:sz w:val="21"/>
          <w:szCs w:val="21"/>
        </w:rPr>
        <w:t xml:space="preserve">.  This approach should include investing in meeting </w:t>
      </w:r>
      <w:r w:rsidR="008C6CE7">
        <w:rPr>
          <w:sz w:val="21"/>
          <w:szCs w:val="21"/>
        </w:rPr>
        <w:t>tamariki</w:t>
      </w:r>
      <w:r w:rsidR="007C5400" w:rsidRPr="007C5400">
        <w:rPr>
          <w:sz w:val="21"/>
          <w:szCs w:val="21"/>
        </w:rPr>
        <w:t xml:space="preserve"> and </w:t>
      </w:r>
      <w:r w:rsidR="008C6CE7">
        <w:rPr>
          <w:sz w:val="21"/>
          <w:szCs w:val="21"/>
        </w:rPr>
        <w:t>rangatahi</w:t>
      </w:r>
      <w:r w:rsidR="007C5400" w:rsidRPr="007C5400">
        <w:rPr>
          <w:sz w:val="21"/>
          <w:szCs w:val="21"/>
        </w:rPr>
        <w:t xml:space="preserve"> unmet needs</w:t>
      </w:r>
      <w:r w:rsidR="00095935">
        <w:rPr>
          <w:sz w:val="21"/>
          <w:szCs w:val="21"/>
        </w:rPr>
        <w:t xml:space="preserve"> and their aspirations,</w:t>
      </w:r>
      <w:r w:rsidR="007C5400" w:rsidRPr="007C5400">
        <w:rPr>
          <w:sz w:val="21"/>
          <w:szCs w:val="21"/>
        </w:rPr>
        <w:t xml:space="preserve"> and eliminating the drivers that contribute to </w:t>
      </w:r>
      <w:r w:rsidR="004A27C2">
        <w:rPr>
          <w:sz w:val="21"/>
          <w:szCs w:val="21"/>
        </w:rPr>
        <w:t>tamariki</w:t>
      </w:r>
      <w:r w:rsidR="004A27C2" w:rsidRPr="007C5400">
        <w:rPr>
          <w:sz w:val="21"/>
          <w:szCs w:val="21"/>
        </w:rPr>
        <w:t xml:space="preserve"> </w:t>
      </w:r>
      <w:r w:rsidR="007C5400" w:rsidRPr="007C5400">
        <w:rPr>
          <w:sz w:val="21"/>
          <w:szCs w:val="21"/>
        </w:rPr>
        <w:t xml:space="preserve">and </w:t>
      </w:r>
      <w:r w:rsidR="004A27C2">
        <w:rPr>
          <w:sz w:val="21"/>
          <w:szCs w:val="21"/>
        </w:rPr>
        <w:t>rangatahi</w:t>
      </w:r>
      <w:r w:rsidR="007C5400" w:rsidRPr="007C5400">
        <w:rPr>
          <w:sz w:val="21"/>
          <w:szCs w:val="21"/>
        </w:rPr>
        <w:t xml:space="preserve"> </w:t>
      </w:r>
      <w:r w:rsidR="008C6CE7">
        <w:rPr>
          <w:sz w:val="21"/>
          <w:szCs w:val="21"/>
        </w:rPr>
        <w:t>requiring a service from Oranga Tam</w:t>
      </w:r>
      <w:r w:rsidR="007D20A1">
        <w:rPr>
          <w:sz w:val="21"/>
          <w:szCs w:val="21"/>
        </w:rPr>
        <w:t>a</w:t>
      </w:r>
      <w:r w:rsidR="008C6CE7">
        <w:rPr>
          <w:sz w:val="21"/>
          <w:szCs w:val="21"/>
        </w:rPr>
        <w:t>riki</w:t>
      </w:r>
      <w:r w:rsidR="007C5400" w:rsidRPr="007C5400">
        <w:rPr>
          <w:sz w:val="21"/>
          <w:szCs w:val="21"/>
        </w:rPr>
        <w:t xml:space="preserve"> including homelessness, poverty, family violence and poor health. </w:t>
      </w:r>
    </w:p>
    <w:p w14:paraId="1080B324" w14:textId="61499F8D" w:rsidR="00F61F1F" w:rsidRDefault="00F61F1F" w:rsidP="0088188E">
      <w:pPr>
        <w:pStyle w:val="BodyText"/>
        <w:spacing w:line="276" w:lineRule="auto"/>
        <w:rPr>
          <w:sz w:val="21"/>
          <w:szCs w:val="21"/>
        </w:rPr>
      </w:pPr>
      <w:r>
        <w:rPr>
          <w:sz w:val="21"/>
          <w:szCs w:val="21"/>
        </w:rPr>
        <w:t>We look forward to meeting with you to further discuss these issues and challenges.</w:t>
      </w:r>
    </w:p>
    <w:p w14:paraId="179D1389" w14:textId="700147AC" w:rsidR="00C732A8" w:rsidRDefault="00C732A8" w:rsidP="0088188E">
      <w:pPr>
        <w:pStyle w:val="BodyText"/>
        <w:spacing w:line="276" w:lineRule="auto"/>
        <w:rPr>
          <w:sz w:val="21"/>
          <w:szCs w:val="21"/>
        </w:rPr>
      </w:pPr>
      <w:r>
        <w:rPr>
          <w:sz w:val="21"/>
          <w:szCs w:val="21"/>
        </w:rPr>
        <w:t>N</w:t>
      </w:r>
      <w:r w:rsidR="00F61F1F">
        <w:rPr>
          <w:rFonts w:cs="Calibri"/>
          <w:sz w:val="21"/>
          <w:szCs w:val="21"/>
        </w:rPr>
        <w:t>ā</w:t>
      </w:r>
      <w:r>
        <w:rPr>
          <w:sz w:val="21"/>
          <w:szCs w:val="21"/>
        </w:rPr>
        <w:t xml:space="preserve">ku </w:t>
      </w:r>
      <w:proofErr w:type="spellStart"/>
      <w:r w:rsidR="00F61F1F">
        <w:rPr>
          <w:sz w:val="21"/>
          <w:szCs w:val="21"/>
        </w:rPr>
        <w:t>iti</w:t>
      </w:r>
      <w:proofErr w:type="spellEnd"/>
      <w:r w:rsidR="00F61F1F">
        <w:rPr>
          <w:sz w:val="21"/>
          <w:szCs w:val="21"/>
        </w:rPr>
        <w:t xml:space="preserve"> </w:t>
      </w:r>
      <w:proofErr w:type="spellStart"/>
      <w:r>
        <w:rPr>
          <w:sz w:val="21"/>
          <w:szCs w:val="21"/>
        </w:rPr>
        <w:t>noa</w:t>
      </w:r>
      <w:proofErr w:type="spellEnd"/>
      <w:r>
        <w:rPr>
          <w:sz w:val="21"/>
          <w:szCs w:val="21"/>
        </w:rPr>
        <w:t xml:space="preserve">, </w:t>
      </w:r>
      <w:proofErr w:type="spellStart"/>
      <w:r>
        <w:rPr>
          <w:sz w:val="21"/>
          <w:szCs w:val="21"/>
        </w:rPr>
        <w:t>n</w:t>
      </w:r>
      <w:r w:rsidR="00F61F1F">
        <w:rPr>
          <w:rFonts w:cs="Calibri"/>
          <w:sz w:val="21"/>
          <w:szCs w:val="21"/>
        </w:rPr>
        <w:t>ā</w:t>
      </w:r>
      <w:proofErr w:type="spellEnd"/>
    </w:p>
    <w:p w14:paraId="72B78C32" w14:textId="3DE4D6C6" w:rsidR="00C732A8" w:rsidRDefault="0088188E" w:rsidP="0088188E">
      <w:pPr>
        <w:pStyle w:val="BodyText"/>
        <w:spacing w:line="276" w:lineRule="auto"/>
        <w:rPr>
          <w:sz w:val="21"/>
          <w:szCs w:val="21"/>
        </w:rPr>
      </w:pPr>
      <w:r>
        <w:rPr>
          <w:noProof/>
        </w:rPr>
        <w:drawing>
          <wp:inline distT="0" distB="0" distL="0" distR="0" wp14:anchorId="62626049" wp14:editId="52DD3400">
            <wp:extent cx="1547503" cy="746760"/>
            <wp:effectExtent l="0" t="0" r="0" b="0"/>
            <wp:docPr id="1786774537" name="Picture 1" descr="A black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774537" name="Picture 1" descr="A black signature on a white background&#10;&#10;Description automatically generated"/>
                    <pic:cNvPicPr/>
                  </pic:nvPicPr>
                  <pic:blipFill>
                    <a:blip r:embed="rId7"/>
                    <a:stretch>
                      <a:fillRect/>
                    </a:stretch>
                  </pic:blipFill>
                  <pic:spPr>
                    <a:xfrm>
                      <a:off x="0" y="0"/>
                      <a:ext cx="1560542" cy="753052"/>
                    </a:xfrm>
                    <a:prstGeom prst="rect">
                      <a:avLst/>
                    </a:prstGeom>
                  </pic:spPr>
                </pic:pic>
              </a:graphicData>
            </a:graphic>
          </wp:inline>
        </w:drawing>
      </w:r>
      <w:r>
        <w:rPr>
          <w:noProof/>
        </w:rPr>
        <w:drawing>
          <wp:inline distT="0" distB="0" distL="0" distR="0" wp14:anchorId="5EE3FD45" wp14:editId="73932040">
            <wp:extent cx="1432560" cy="1005840"/>
            <wp:effectExtent l="0" t="0" r="0" b="3810"/>
            <wp:docPr id="2736066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606602" name=""/>
                    <pic:cNvPicPr/>
                  </pic:nvPicPr>
                  <pic:blipFill>
                    <a:blip r:embed="rId8"/>
                    <a:stretch>
                      <a:fillRect/>
                    </a:stretch>
                  </pic:blipFill>
                  <pic:spPr>
                    <a:xfrm>
                      <a:off x="0" y="0"/>
                      <a:ext cx="1438478" cy="1009995"/>
                    </a:xfrm>
                    <a:prstGeom prst="rect">
                      <a:avLst/>
                    </a:prstGeom>
                  </pic:spPr>
                </pic:pic>
              </a:graphicData>
            </a:graphic>
          </wp:inline>
        </w:drawing>
      </w:r>
    </w:p>
    <w:p w14:paraId="02BFB0A9" w14:textId="05A85F85" w:rsidR="00C732A8" w:rsidRDefault="00C732A8" w:rsidP="0088188E">
      <w:pPr>
        <w:pStyle w:val="BodyText"/>
        <w:spacing w:after="0" w:line="276" w:lineRule="auto"/>
        <w:rPr>
          <w:sz w:val="21"/>
          <w:szCs w:val="21"/>
        </w:rPr>
      </w:pPr>
      <w:r>
        <w:rPr>
          <w:sz w:val="21"/>
          <w:szCs w:val="21"/>
        </w:rPr>
        <w:t>Kerry Davies</w:t>
      </w:r>
      <w:r>
        <w:rPr>
          <w:sz w:val="21"/>
          <w:szCs w:val="21"/>
        </w:rPr>
        <w:tab/>
      </w:r>
      <w:r>
        <w:rPr>
          <w:sz w:val="21"/>
          <w:szCs w:val="21"/>
        </w:rPr>
        <w:tab/>
      </w:r>
      <w:r w:rsidR="0088188E">
        <w:rPr>
          <w:sz w:val="21"/>
          <w:szCs w:val="21"/>
        </w:rPr>
        <w:tab/>
      </w:r>
      <w:r>
        <w:rPr>
          <w:sz w:val="21"/>
          <w:szCs w:val="21"/>
        </w:rPr>
        <w:t>Duane Leo</w:t>
      </w:r>
    </w:p>
    <w:p w14:paraId="47DCEF58" w14:textId="6A087846" w:rsidR="00C732A8" w:rsidRPr="00C732A8" w:rsidRDefault="00C732A8" w:rsidP="0088188E">
      <w:pPr>
        <w:pStyle w:val="BodyText"/>
        <w:spacing w:after="0" w:line="276" w:lineRule="auto"/>
        <w:rPr>
          <w:b/>
          <w:bCs/>
          <w:sz w:val="21"/>
          <w:szCs w:val="21"/>
        </w:rPr>
      </w:pPr>
      <w:r w:rsidRPr="00C732A8">
        <w:rPr>
          <w:b/>
          <w:bCs/>
          <w:sz w:val="21"/>
          <w:szCs w:val="21"/>
        </w:rPr>
        <w:t>PSA national secretaries</w:t>
      </w:r>
    </w:p>
    <w:p w14:paraId="4FF604A4" w14:textId="75902D3D" w:rsidR="00B75A75" w:rsidRPr="00C732A8" w:rsidRDefault="00B75A75" w:rsidP="00C732A8">
      <w:pPr>
        <w:rPr>
          <w:rFonts w:asciiTheme="minorHAnsi" w:hAnsiTheme="minorHAnsi" w:cstheme="minorHAnsi"/>
        </w:rPr>
      </w:pPr>
    </w:p>
    <w:sectPr w:rsidR="00B75A75" w:rsidRPr="00C732A8" w:rsidSect="003A38B8">
      <w:headerReference w:type="first" r:id="rId9"/>
      <w:footerReference w:type="first" r:id="rId10"/>
      <w:pgSz w:w="11907" w:h="16840" w:code="9"/>
      <w:pgMar w:top="1440" w:right="1440" w:bottom="1440" w:left="1440" w:header="851" w:footer="567" w:gutter="0"/>
      <w:paperSrc w:first="15"/>
      <w:cols w:sep="1" w:space="454"/>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85571" w14:textId="77777777" w:rsidR="00273080" w:rsidRDefault="00273080" w:rsidP="003A38B8">
      <w:r>
        <w:separator/>
      </w:r>
    </w:p>
  </w:endnote>
  <w:endnote w:type="continuationSeparator" w:id="0">
    <w:p w14:paraId="6B6E7E86" w14:textId="77777777" w:rsidR="00273080" w:rsidRDefault="00273080" w:rsidP="003A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11929"/>
      <w:docPartObj>
        <w:docPartGallery w:val="Page Numbers (Bottom of Page)"/>
        <w:docPartUnique/>
      </w:docPartObj>
    </w:sdtPr>
    <w:sdtEndPr>
      <w:rPr>
        <w:noProof/>
      </w:rPr>
    </w:sdtEndPr>
    <w:sdtContent>
      <w:p w14:paraId="73165D9A" w14:textId="5AE00F55" w:rsidR="0088188E" w:rsidRDefault="008818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879720" w14:textId="01C4B9BE" w:rsidR="00FF2A36" w:rsidRDefault="00FF2A36" w:rsidP="00FF2A36">
    <w:pPr>
      <w:spacing w:after="40"/>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AC15A" w14:textId="77777777" w:rsidR="00273080" w:rsidRDefault="00273080" w:rsidP="003A38B8">
      <w:r>
        <w:separator/>
      </w:r>
    </w:p>
  </w:footnote>
  <w:footnote w:type="continuationSeparator" w:id="0">
    <w:p w14:paraId="4581D4BF" w14:textId="77777777" w:rsidR="00273080" w:rsidRDefault="00273080" w:rsidP="003A3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BE54" w14:textId="5202BF6D" w:rsidR="00FF2A36" w:rsidRPr="00D45C8E" w:rsidRDefault="00F072C5" w:rsidP="00FF2A36">
    <w:pPr>
      <w:pStyle w:val="Header"/>
      <w:jc w:val="right"/>
      <w:rPr>
        <w:color w:val="FFFFFF"/>
      </w:rPr>
    </w:pPr>
    <w:r>
      <w:rPr>
        <w:noProof/>
      </w:rPr>
      <mc:AlternateContent>
        <mc:Choice Requires="wps">
          <w:drawing>
            <wp:anchor distT="0" distB="0" distL="114300" distR="114300" simplePos="0" relativeHeight="251661312" behindDoc="0" locked="0" layoutInCell="0" allowOverlap="1" wp14:anchorId="4E76A8D7" wp14:editId="077F085C">
              <wp:simplePos x="0" y="0"/>
              <wp:positionH relativeFrom="page">
                <wp:posOffset>0</wp:posOffset>
              </wp:positionH>
              <wp:positionV relativeFrom="page">
                <wp:posOffset>190500</wp:posOffset>
              </wp:positionV>
              <wp:extent cx="7560945" cy="273050"/>
              <wp:effectExtent l="0" t="0" r="0" b="12700"/>
              <wp:wrapNone/>
              <wp:docPr id="1041137003" name="MSIPCM32934e71ad75dbdb0d3a7f2b" descr="{&quot;HashCode&quot;:791411662,&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57446A" w14:textId="607ACF25" w:rsidR="00F072C5" w:rsidRPr="00F072C5" w:rsidRDefault="00F072C5" w:rsidP="00F072C5">
                          <w:pPr>
                            <w:jc w:val="center"/>
                            <w:rPr>
                              <w:rFonts w:ascii="Calibri" w:hAnsi="Calibri" w:cs="Calibri"/>
                              <w:color w:val="000000"/>
                              <w:sz w:val="2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E76A8D7" id="_x0000_t202" coordsize="21600,21600" o:spt="202" path="m,l,21600r21600,l21600,xe">
              <v:stroke joinstyle="miter"/>
              <v:path gradientshapeok="t" o:connecttype="rect"/>
            </v:shapetype>
            <v:shape id="MSIPCM32934e71ad75dbdb0d3a7f2b" o:spid="_x0000_s1026" type="#_x0000_t202" alt="{&quot;HashCode&quot;:791411662,&quot;Height&quot;:842.0,&quot;Width&quot;:595.0,&quot;Placement&quot;:&quot;Header&quot;,&quot;Index&quot;:&quot;FirstPage&quot;,&quot;Section&quot;:1,&quot;Top&quot;:0.0,&quot;Left&quot;:0.0}" style="position:absolute;left:0;text-align:left;margin-left:0;margin-top:1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vB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" o:allowincell="f" filled="f" stroked="f" strokeweight=".5pt">
              <v:textbox inset=",0,,0">
                <w:txbxContent>
                  <w:p w14:paraId="4D57446A" w14:textId="607ACF25" w:rsidR="00F072C5" w:rsidRPr="00F072C5" w:rsidRDefault="00F072C5" w:rsidP="00F072C5">
                    <w:pPr>
                      <w:jc w:val="center"/>
                      <w:rPr>
                        <w:rFonts w:ascii="Calibri" w:hAnsi="Calibri" w:cs="Calibri"/>
                        <w:color w:val="000000"/>
                        <w:sz w:val="28"/>
                      </w:rPr>
                    </w:pPr>
                  </w:p>
                </w:txbxContent>
              </v:textbox>
              <w10:wrap anchorx="page" anchory="page"/>
            </v:shape>
          </w:pict>
        </mc:Fallback>
      </mc:AlternateContent>
    </w:r>
    <w:r w:rsidR="00095935">
      <w:rPr>
        <w:noProof/>
      </w:rPr>
      <mc:AlternateContent>
        <mc:Choice Requires="wps">
          <w:drawing>
            <wp:anchor distT="0" distB="0" distL="0" distR="0" simplePos="0" relativeHeight="251656192" behindDoc="1" locked="0" layoutInCell="0" allowOverlap="1" wp14:anchorId="033D539F" wp14:editId="19049AEA">
              <wp:simplePos x="0" y="0"/>
              <wp:positionH relativeFrom="page">
                <wp:posOffset>5181600</wp:posOffset>
              </wp:positionH>
              <wp:positionV relativeFrom="page">
                <wp:posOffset>1570990</wp:posOffset>
              </wp:positionV>
              <wp:extent cx="2199005" cy="1323975"/>
              <wp:effectExtent l="0" t="0" r="0" b="0"/>
              <wp:wrapThrough wrapText="bothSides">
                <wp:wrapPolygon edited="0">
                  <wp:start x="374" y="622"/>
                  <wp:lineTo x="374" y="20823"/>
                  <wp:lineTo x="21145" y="20823"/>
                  <wp:lineTo x="21145" y="622"/>
                  <wp:lineTo x="374" y="622"/>
                </wp:wrapPolygon>
              </wp:wrapThrough>
              <wp:docPr id="18180067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1323975"/>
                      </a:xfrm>
                      <a:prstGeom prst="rect">
                        <a:avLst/>
                      </a:prstGeom>
                      <a:noFill/>
                      <a:ln w="9525">
                        <a:noFill/>
                        <a:miter lim="800000"/>
                        <a:headEnd/>
                        <a:tailEnd/>
                      </a:ln>
                    </wps:spPr>
                    <wps:txbx>
                      <w:txbxContent>
                        <w:p w14:paraId="20BFFAD0" w14:textId="77777777" w:rsidR="00FF2A36" w:rsidRPr="0038002D" w:rsidRDefault="003A38B8" w:rsidP="00FF2A36">
                          <w:pPr>
                            <w:pStyle w:val="Header"/>
                            <w:tabs>
                              <w:tab w:val="clear" w:pos="4320"/>
                              <w:tab w:val="left" w:pos="1418"/>
                            </w:tabs>
                            <w:jc w:val="left"/>
                            <w:rPr>
                              <w:rFonts w:ascii="Calibri" w:hAnsi="Calibri" w:cs="Calibri"/>
                              <w:b/>
                              <w:sz w:val="21"/>
                              <w:szCs w:val="21"/>
                            </w:rPr>
                          </w:pPr>
                          <w:r>
                            <w:rPr>
                              <w:rFonts w:ascii="Calibri" w:hAnsi="Calibri" w:cs="Calibri"/>
                              <w:b/>
                              <w:sz w:val="21"/>
                              <w:szCs w:val="21"/>
                            </w:rPr>
                            <w:t>Wellington</w:t>
                          </w:r>
                          <w:r w:rsidR="00FF2A36" w:rsidRPr="0038002D">
                            <w:rPr>
                              <w:rFonts w:ascii="Calibri" w:hAnsi="Calibri" w:cs="Calibri"/>
                              <w:b/>
                              <w:sz w:val="21"/>
                              <w:szCs w:val="21"/>
                            </w:rPr>
                            <w:t xml:space="preserve"> Office </w:t>
                          </w:r>
                        </w:p>
                        <w:p w14:paraId="0005B95C" w14:textId="77777777" w:rsidR="003A38B8" w:rsidRDefault="005A4558" w:rsidP="00FF2A36">
                          <w:pPr>
                            <w:pStyle w:val="Header"/>
                            <w:tabs>
                              <w:tab w:val="clear" w:pos="4320"/>
                              <w:tab w:val="left" w:pos="1418"/>
                            </w:tabs>
                            <w:jc w:val="left"/>
                            <w:rPr>
                              <w:rFonts w:ascii="Calibri" w:hAnsi="Calibri" w:cs="Calibri"/>
                              <w:sz w:val="21"/>
                              <w:szCs w:val="21"/>
                            </w:rPr>
                          </w:pPr>
                          <w:r>
                            <w:rPr>
                              <w:rFonts w:ascii="Calibri" w:hAnsi="Calibri" w:cs="Calibri"/>
                              <w:sz w:val="21"/>
                              <w:szCs w:val="21"/>
                            </w:rPr>
                            <w:t>Level 12, Fujitsu Tower</w:t>
                          </w:r>
                        </w:p>
                        <w:p w14:paraId="76A4AFF2" w14:textId="77777777" w:rsidR="005A4558" w:rsidRDefault="005A4558" w:rsidP="00FF2A36">
                          <w:pPr>
                            <w:pStyle w:val="Header"/>
                            <w:tabs>
                              <w:tab w:val="clear" w:pos="4320"/>
                              <w:tab w:val="left" w:pos="1418"/>
                            </w:tabs>
                            <w:jc w:val="left"/>
                            <w:rPr>
                              <w:rFonts w:ascii="Calibri" w:hAnsi="Calibri" w:cs="Calibri"/>
                              <w:sz w:val="21"/>
                              <w:szCs w:val="21"/>
                            </w:rPr>
                          </w:pPr>
                          <w:r>
                            <w:rPr>
                              <w:rFonts w:ascii="Calibri" w:hAnsi="Calibri" w:cs="Calibri"/>
                              <w:sz w:val="21"/>
                              <w:szCs w:val="21"/>
                            </w:rPr>
                            <w:t>141 The Terrace</w:t>
                          </w:r>
                        </w:p>
                        <w:p w14:paraId="26FED998" w14:textId="77777777" w:rsidR="00FF2A36" w:rsidRPr="0038002D" w:rsidRDefault="00FF2A36" w:rsidP="00FF2A36">
                          <w:pPr>
                            <w:pStyle w:val="Header"/>
                            <w:tabs>
                              <w:tab w:val="clear" w:pos="4320"/>
                              <w:tab w:val="left" w:pos="1418"/>
                            </w:tabs>
                            <w:jc w:val="left"/>
                            <w:rPr>
                              <w:rFonts w:ascii="Calibri" w:hAnsi="Calibri" w:cs="Calibri"/>
                              <w:sz w:val="21"/>
                              <w:szCs w:val="21"/>
                            </w:rPr>
                          </w:pPr>
                          <w:r w:rsidRPr="0038002D">
                            <w:rPr>
                              <w:rFonts w:ascii="Calibri" w:hAnsi="Calibri" w:cs="Calibri"/>
                              <w:sz w:val="21"/>
                              <w:szCs w:val="21"/>
                            </w:rPr>
                            <w:t xml:space="preserve">PO Box </w:t>
                          </w:r>
                          <w:r w:rsidR="003A38B8">
                            <w:rPr>
                              <w:rFonts w:ascii="Calibri" w:hAnsi="Calibri" w:cs="Calibri"/>
                              <w:sz w:val="21"/>
                              <w:szCs w:val="21"/>
                            </w:rPr>
                            <w:t>3817</w:t>
                          </w:r>
                        </w:p>
                        <w:p w14:paraId="19EE553E" w14:textId="77777777" w:rsidR="00FF2A36" w:rsidRPr="0038002D" w:rsidRDefault="003A38B8" w:rsidP="00FF2A36">
                          <w:pPr>
                            <w:pStyle w:val="Header"/>
                            <w:tabs>
                              <w:tab w:val="clear" w:pos="4320"/>
                              <w:tab w:val="left" w:pos="1418"/>
                            </w:tabs>
                            <w:jc w:val="left"/>
                            <w:rPr>
                              <w:rFonts w:ascii="Calibri" w:hAnsi="Calibri" w:cs="Calibri"/>
                              <w:sz w:val="21"/>
                              <w:szCs w:val="21"/>
                            </w:rPr>
                          </w:pPr>
                          <w:r>
                            <w:rPr>
                              <w:rFonts w:ascii="Calibri" w:hAnsi="Calibri" w:cs="Calibri"/>
                              <w:sz w:val="21"/>
                              <w:szCs w:val="21"/>
                            </w:rPr>
                            <w:t>Wellington 6011</w:t>
                          </w:r>
                        </w:p>
                        <w:p w14:paraId="6748E7C4" w14:textId="77777777" w:rsidR="00FF2A36" w:rsidRPr="0038002D" w:rsidRDefault="00FF2A36" w:rsidP="00FF2A36">
                          <w:pPr>
                            <w:pStyle w:val="Header"/>
                            <w:tabs>
                              <w:tab w:val="clear" w:pos="4320"/>
                              <w:tab w:val="left" w:pos="1418"/>
                            </w:tabs>
                            <w:jc w:val="left"/>
                            <w:rPr>
                              <w:rFonts w:ascii="Calibri" w:hAnsi="Calibri" w:cs="Calibri"/>
                              <w:sz w:val="21"/>
                              <w:szCs w:val="21"/>
                            </w:rPr>
                          </w:pPr>
                          <w:r w:rsidRPr="0038002D">
                            <w:rPr>
                              <w:rFonts w:ascii="Calibri" w:hAnsi="Calibri" w:cs="Calibri"/>
                              <w:sz w:val="21"/>
                              <w:szCs w:val="21"/>
                            </w:rPr>
                            <w:t>Phone 0</w:t>
                          </w:r>
                          <w:r w:rsidR="003A38B8">
                            <w:rPr>
                              <w:rFonts w:ascii="Calibri" w:hAnsi="Calibri" w:cs="Calibri"/>
                              <w:sz w:val="21"/>
                              <w:szCs w:val="21"/>
                            </w:rPr>
                            <w:t>4</w:t>
                          </w:r>
                          <w:r w:rsidRPr="0038002D">
                            <w:rPr>
                              <w:rFonts w:ascii="Calibri" w:hAnsi="Calibri" w:cs="Calibri"/>
                              <w:sz w:val="21"/>
                              <w:szCs w:val="21"/>
                            </w:rPr>
                            <w:t xml:space="preserve"> </w:t>
                          </w:r>
                          <w:r w:rsidR="003A38B8">
                            <w:rPr>
                              <w:rFonts w:ascii="Calibri" w:hAnsi="Calibri" w:cs="Calibri"/>
                              <w:sz w:val="21"/>
                              <w:szCs w:val="21"/>
                            </w:rPr>
                            <w:t>495 7633</w:t>
                          </w:r>
                        </w:p>
                        <w:p w14:paraId="72F0258A" w14:textId="1B318089" w:rsidR="00FF2A36" w:rsidRPr="0038002D" w:rsidRDefault="00FF2A36" w:rsidP="00FF2A36">
                          <w:pPr>
                            <w:pStyle w:val="Header"/>
                            <w:tabs>
                              <w:tab w:val="clear" w:pos="4320"/>
                              <w:tab w:val="left" w:pos="1418"/>
                            </w:tabs>
                            <w:jc w:val="left"/>
                            <w:rPr>
                              <w:rFonts w:ascii="Calibri" w:hAnsi="Calibri" w:cs="Calibri"/>
                              <w:sz w:val="21"/>
                              <w:szCs w:val="21"/>
                            </w:rPr>
                          </w:pPr>
                          <w:r w:rsidRPr="0038002D">
                            <w:rPr>
                              <w:rFonts w:ascii="Calibri" w:hAnsi="Calibri" w:cs="Calibri"/>
                              <w:sz w:val="21"/>
                              <w:szCs w:val="21"/>
                            </w:rPr>
                            <w:t xml:space="preserve">Email: </w:t>
                          </w:r>
                          <w:r w:rsidR="0088188E">
                            <w:rPr>
                              <w:rFonts w:ascii="Calibri" w:hAnsi="Calibri" w:cs="Calibri"/>
                              <w:sz w:val="21"/>
                              <w:szCs w:val="21"/>
                            </w:rPr>
                            <w:t>liz.byron</w:t>
                          </w:r>
                          <w:r w:rsidRPr="0038002D">
                            <w:rPr>
                              <w:rFonts w:ascii="Calibri" w:hAnsi="Calibri" w:cs="Calibri"/>
                              <w:sz w:val="21"/>
                              <w:szCs w:val="21"/>
                            </w:rPr>
                            <w:t>@psa.org.nz</w:t>
                          </w:r>
                        </w:p>
                        <w:p w14:paraId="01DD0916" w14:textId="77777777" w:rsidR="00FF2A36" w:rsidRPr="00013C80" w:rsidRDefault="00FF2A36" w:rsidP="00FF2A36">
                          <w:pPr>
                            <w:pStyle w:val="Header"/>
                            <w:tabs>
                              <w:tab w:val="clear" w:pos="4320"/>
                              <w:tab w:val="left" w:pos="1418"/>
                            </w:tabs>
                            <w:jc w:val="left"/>
                            <w:rPr>
                              <w:rFonts w:ascii="Calibri" w:hAnsi="Calibri" w:cs="Calibri"/>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D539F" id="Text Box 2" o:spid="_x0000_s1027" type="#_x0000_t202" style="position:absolute;left:0;text-align:left;margin-left:408pt;margin-top:123.7pt;width:173.15pt;height:104.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" o:allowincell="f" filled="f" stroked="f">
              <v:textbox inset="2mm,2mm,2mm,2mm">
                <w:txbxContent>
                  <w:p w14:paraId="20BFFAD0" w14:textId="77777777" w:rsidR="00FF2A36" w:rsidRPr="0038002D" w:rsidRDefault="003A38B8" w:rsidP="00FF2A36">
                    <w:pPr>
                      <w:pStyle w:val="Header"/>
                      <w:tabs>
                        <w:tab w:val="clear" w:pos="4320"/>
                        <w:tab w:val="left" w:pos="1418"/>
                      </w:tabs>
                      <w:jc w:val="left"/>
                      <w:rPr>
                        <w:rFonts w:ascii="Calibri" w:hAnsi="Calibri" w:cs="Calibri"/>
                        <w:b/>
                        <w:sz w:val="21"/>
                        <w:szCs w:val="21"/>
                      </w:rPr>
                    </w:pPr>
                    <w:r>
                      <w:rPr>
                        <w:rFonts w:ascii="Calibri" w:hAnsi="Calibri" w:cs="Calibri"/>
                        <w:b/>
                        <w:sz w:val="21"/>
                        <w:szCs w:val="21"/>
                      </w:rPr>
                      <w:t>Wellington</w:t>
                    </w:r>
                    <w:r w:rsidR="00FF2A36" w:rsidRPr="0038002D">
                      <w:rPr>
                        <w:rFonts w:ascii="Calibri" w:hAnsi="Calibri" w:cs="Calibri"/>
                        <w:b/>
                        <w:sz w:val="21"/>
                        <w:szCs w:val="21"/>
                      </w:rPr>
                      <w:t xml:space="preserve"> Office </w:t>
                    </w:r>
                  </w:p>
                  <w:p w14:paraId="0005B95C" w14:textId="77777777" w:rsidR="003A38B8" w:rsidRDefault="005A4558" w:rsidP="00FF2A36">
                    <w:pPr>
                      <w:pStyle w:val="Header"/>
                      <w:tabs>
                        <w:tab w:val="clear" w:pos="4320"/>
                        <w:tab w:val="left" w:pos="1418"/>
                      </w:tabs>
                      <w:jc w:val="left"/>
                      <w:rPr>
                        <w:rFonts w:ascii="Calibri" w:hAnsi="Calibri" w:cs="Calibri"/>
                        <w:sz w:val="21"/>
                        <w:szCs w:val="21"/>
                      </w:rPr>
                    </w:pPr>
                    <w:r>
                      <w:rPr>
                        <w:rFonts w:ascii="Calibri" w:hAnsi="Calibri" w:cs="Calibri"/>
                        <w:sz w:val="21"/>
                        <w:szCs w:val="21"/>
                      </w:rPr>
                      <w:t>Level 12, Fujitsu Tower</w:t>
                    </w:r>
                  </w:p>
                  <w:p w14:paraId="76A4AFF2" w14:textId="77777777" w:rsidR="005A4558" w:rsidRDefault="005A4558" w:rsidP="00FF2A36">
                    <w:pPr>
                      <w:pStyle w:val="Header"/>
                      <w:tabs>
                        <w:tab w:val="clear" w:pos="4320"/>
                        <w:tab w:val="left" w:pos="1418"/>
                      </w:tabs>
                      <w:jc w:val="left"/>
                      <w:rPr>
                        <w:rFonts w:ascii="Calibri" w:hAnsi="Calibri" w:cs="Calibri"/>
                        <w:sz w:val="21"/>
                        <w:szCs w:val="21"/>
                      </w:rPr>
                    </w:pPr>
                    <w:r>
                      <w:rPr>
                        <w:rFonts w:ascii="Calibri" w:hAnsi="Calibri" w:cs="Calibri"/>
                        <w:sz w:val="21"/>
                        <w:szCs w:val="21"/>
                      </w:rPr>
                      <w:t>141 The Terrace</w:t>
                    </w:r>
                  </w:p>
                  <w:p w14:paraId="26FED998" w14:textId="77777777" w:rsidR="00FF2A36" w:rsidRPr="0038002D" w:rsidRDefault="00FF2A36" w:rsidP="00FF2A36">
                    <w:pPr>
                      <w:pStyle w:val="Header"/>
                      <w:tabs>
                        <w:tab w:val="clear" w:pos="4320"/>
                        <w:tab w:val="left" w:pos="1418"/>
                      </w:tabs>
                      <w:jc w:val="left"/>
                      <w:rPr>
                        <w:rFonts w:ascii="Calibri" w:hAnsi="Calibri" w:cs="Calibri"/>
                        <w:sz w:val="21"/>
                        <w:szCs w:val="21"/>
                      </w:rPr>
                    </w:pPr>
                    <w:r w:rsidRPr="0038002D">
                      <w:rPr>
                        <w:rFonts w:ascii="Calibri" w:hAnsi="Calibri" w:cs="Calibri"/>
                        <w:sz w:val="21"/>
                        <w:szCs w:val="21"/>
                      </w:rPr>
                      <w:t xml:space="preserve">PO Box </w:t>
                    </w:r>
                    <w:r w:rsidR="003A38B8">
                      <w:rPr>
                        <w:rFonts w:ascii="Calibri" w:hAnsi="Calibri" w:cs="Calibri"/>
                        <w:sz w:val="21"/>
                        <w:szCs w:val="21"/>
                      </w:rPr>
                      <w:t>3817</w:t>
                    </w:r>
                  </w:p>
                  <w:p w14:paraId="19EE553E" w14:textId="77777777" w:rsidR="00FF2A36" w:rsidRPr="0038002D" w:rsidRDefault="003A38B8" w:rsidP="00FF2A36">
                    <w:pPr>
                      <w:pStyle w:val="Header"/>
                      <w:tabs>
                        <w:tab w:val="clear" w:pos="4320"/>
                        <w:tab w:val="left" w:pos="1418"/>
                      </w:tabs>
                      <w:jc w:val="left"/>
                      <w:rPr>
                        <w:rFonts w:ascii="Calibri" w:hAnsi="Calibri" w:cs="Calibri"/>
                        <w:sz w:val="21"/>
                        <w:szCs w:val="21"/>
                      </w:rPr>
                    </w:pPr>
                    <w:r>
                      <w:rPr>
                        <w:rFonts w:ascii="Calibri" w:hAnsi="Calibri" w:cs="Calibri"/>
                        <w:sz w:val="21"/>
                        <w:szCs w:val="21"/>
                      </w:rPr>
                      <w:t>Wellington 6011</w:t>
                    </w:r>
                  </w:p>
                  <w:p w14:paraId="6748E7C4" w14:textId="77777777" w:rsidR="00FF2A36" w:rsidRPr="0038002D" w:rsidRDefault="00FF2A36" w:rsidP="00FF2A36">
                    <w:pPr>
                      <w:pStyle w:val="Header"/>
                      <w:tabs>
                        <w:tab w:val="clear" w:pos="4320"/>
                        <w:tab w:val="left" w:pos="1418"/>
                      </w:tabs>
                      <w:jc w:val="left"/>
                      <w:rPr>
                        <w:rFonts w:ascii="Calibri" w:hAnsi="Calibri" w:cs="Calibri"/>
                        <w:sz w:val="21"/>
                        <w:szCs w:val="21"/>
                      </w:rPr>
                    </w:pPr>
                    <w:r w:rsidRPr="0038002D">
                      <w:rPr>
                        <w:rFonts w:ascii="Calibri" w:hAnsi="Calibri" w:cs="Calibri"/>
                        <w:sz w:val="21"/>
                        <w:szCs w:val="21"/>
                      </w:rPr>
                      <w:t>Phone 0</w:t>
                    </w:r>
                    <w:r w:rsidR="003A38B8">
                      <w:rPr>
                        <w:rFonts w:ascii="Calibri" w:hAnsi="Calibri" w:cs="Calibri"/>
                        <w:sz w:val="21"/>
                        <w:szCs w:val="21"/>
                      </w:rPr>
                      <w:t>4</w:t>
                    </w:r>
                    <w:r w:rsidRPr="0038002D">
                      <w:rPr>
                        <w:rFonts w:ascii="Calibri" w:hAnsi="Calibri" w:cs="Calibri"/>
                        <w:sz w:val="21"/>
                        <w:szCs w:val="21"/>
                      </w:rPr>
                      <w:t xml:space="preserve"> </w:t>
                    </w:r>
                    <w:r w:rsidR="003A38B8">
                      <w:rPr>
                        <w:rFonts w:ascii="Calibri" w:hAnsi="Calibri" w:cs="Calibri"/>
                        <w:sz w:val="21"/>
                        <w:szCs w:val="21"/>
                      </w:rPr>
                      <w:t>495 7633</w:t>
                    </w:r>
                  </w:p>
                  <w:p w14:paraId="72F0258A" w14:textId="1B318089" w:rsidR="00FF2A36" w:rsidRPr="0038002D" w:rsidRDefault="00FF2A36" w:rsidP="00FF2A36">
                    <w:pPr>
                      <w:pStyle w:val="Header"/>
                      <w:tabs>
                        <w:tab w:val="clear" w:pos="4320"/>
                        <w:tab w:val="left" w:pos="1418"/>
                      </w:tabs>
                      <w:jc w:val="left"/>
                      <w:rPr>
                        <w:rFonts w:ascii="Calibri" w:hAnsi="Calibri" w:cs="Calibri"/>
                        <w:sz w:val="21"/>
                        <w:szCs w:val="21"/>
                      </w:rPr>
                    </w:pPr>
                    <w:r w:rsidRPr="0038002D">
                      <w:rPr>
                        <w:rFonts w:ascii="Calibri" w:hAnsi="Calibri" w:cs="Calibri"/>
                        <w:sz w:val="21"/>
                        <w:szCs w:val="21"/>
                      </w:rPr>
                      <w:t xml:space="preserve">Email: </w:t>
                    </w:r>
                    <w:r w:rsidR="0088188E">
                      <w:rPr>
                        <w:rFonts w:ascii="Calibri" w:hAnsi="Calibri" w:cs="Calibri"/>
                        <w:sz w:val="21"/>
                        <w:szCs w:val="21"/>
                      </w:rPr>
                      <w:t>liz.byron</w:t>
                    </w:r>
                    <w:r w:rsidRPr="0038002D">
                      <w:rPr>
                        <w:rFonts w:ascii="Calibri" w:hAnsi="Calibri" w:cs="Calibri"/>
                        <w:sz w:val="21"/>
                        <w:szCs w:val="21"/>
                      </w:rPr>
                      <w:t>@psa.org.nz</w:t>
                    </w:r>
                  </w:p>
                  <w:p w14:paraId="01DD0916" w14:textId="77777777" w:rsidR="00FF2A36" w:rsidRPr="00013C80" w:rsidRDefault="00FF2A36" w:rsidP="00FF2A36">
                    <w:pPr>
                      <w:pStyle w:val="Header"/>
                      <w:tabs>
                        <w:tab w:val="clear" w:pos="4320"/>
                        <w:tab w:val="left" w:pos="1418"/>
                      </w:tabs>
                      <w:jc w:val="left"/>
                      <w:rPr>
                        <w:rFonts w:ascii="Calibri" w:hAnsi="Calibri" w:cs="Calibri"/>
                      </w:rPr>
                    </w:pPr>
                  </w:p>
                </w:txbxContent>
              </v:textbox>
              <w10:wrap type="through" anchorx="page" anchory="page"/>
            </v:shape>
          </w:pict>
        </mc:Fallback>
      </mc:AlternateContent>
    </w:r>
    <w:r w:rsidR="00D6439A">
      <w:rPr>
        <w:noProof/>
      </w:rPr>
      <w:drawing>
        <wp:anchor distT="0" distB="0" distL="114300" distR="114300" simplePos="0" relativeHeight="251657216" behindDoc="1" locked="0" layoutInCell="1" allowOverlap="1" wp14:anchorId="0E2E01E2" wp14:editId="160B007D">
          <wp:simplePos x="0" y="0"/>
          <wp:positionH relativeFrom="column">
            <wp:posOffset>4267200</wp:posOffset>
          </wp:positionH>
          <wp:positionV relativeFrom="paragraph">
            <wp:posOffset>-279400</wp:posOffset>
          </wp:positionV>
          <wp:extent cx="1866900" cy="1210310"/>
          <wp:effectExtent l="0" t="0" r="0" b="8890"/>
          <wp:wrapThrough wrapText="bothSides">
            <wp:wrapPolygon edited="0">
              <wp:start x="0" y="0"/>
              <wp:lineTo x="0" y="21419"/>
              <wp:lineTo x="21380" y="21419"/>
              <wp:lineTo x="21380" y="0"/>
              <wp:lineTo x="0" y="0"/>
            </wp:wrapPolygon>
          </wp:wrapThrough>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210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325EB"/>
    <w:multiLevelType w:val="hybridMultilevel"/>
    <w:tmpl w:val="D1E868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98495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41"/>
    <w:rsid w:val="00016B61"/>
    <w:rsid w:val="00034E85"/>
    <w:rsid w:val="00095935"/>
    <w:rsid w:val="001A4A50"/>
    <w:rsid w:val="001A606E"/>
    <w:rsid w:val="001C1741"/>
    <w:rsid w:val="0027252B"/>
    <w:rsid w:val="00273080"/>
    <w:rsid w:val="00284AE1"/>
    <w:rsid w:val="002C659C"/>
    <w:rsid w:val="002E64BB"/>
    <w:rsid w:val="003A2EB4"/>
    <w:rsid w:val="003A38B8"/>
    <w:rsid w:val="004A27C2"/>
    <w:rsid w:val="004C4FBC"/>
    <w:rsid w:val="00565634"/>
    <w:rsid w:val="005A4558"/>
    <w:rsid w:val="00645855"/>
    <w:rsid w:val="0073546D"/>
    <w:rsid w:val="007624DC"/>
    <w:rsid w:val="007C5400"/>
    <w:rsid w:val="007D20A1"/>
    <w:rsid w:val="007E6D9D"/>
    <w:rsid w:val="0088188E"/>
    <w:rsid w:val="008C6CE7"/>
    <w:rsid w:val="008F7D8B"/>
    <w:rsid w:val="00A10A68"/>
    <w:rsid w:val="00B75A75"/>
    <w:rsid w:val="00C732A8"/>
    <w:rsid w:val="00D6439A"/>
    <w:rsid w:val="00EB338C"/>
    <w:rsid w:val="00EE5907"/>
    <w:rsid w:val="00F072C5"/>
    <w:rsid w:val="00F23E89"/>
    <w:rsid w:val="00F44643"/>
    <w:rsid w:val="00F61F1F"/>
    <w:rsid w:val="00FF2A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CBDD6"/>
  <w15:docId w15:val="{330AA772-5058-4643-8C58-7665F073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8B8"/>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ionnewsbody">
    <w:name w:val="union news body"/>
    <w:basedOn w:val="Normal"/>
    <w:qFormat/>
    <w:rsid w:val="001A606E"/>
    <w:pPr>
      <w:spacing w:after="120"/>
    </w:pPr>
    <w:rPr>
      <w:rFonts w:ascii="Calibri" w:eastAsia="Calibri" w:hAnsi="Calibri" w:cs="Calibri"/>
      <w:sz w:val="20"/>
      <w:szCs w:val="22"/>
      <w:lang w:eastAsia="en-US"/>
    </w:rPr>
  </w:style>
  <w:style w:type="paragraph" w:styleId="Header">
    <w:name w:val="header"/>
    <w:basedOn w:val="Normal"/>
    <w:link w:val="HeaderChar"/>
    <w:semiHidden/>
    <w:rsid w:val="003A38B8"/>
    <w:pPr>
      <w:tabs>
        <w:tab w:val="center" w:pos="4320"/>
        <w:tab w:val="right" w:pos="8640"/>
      </w:tabs>
      <w:jc w:val="both"/>
    </w:pPr>
    <w:rPr>
      <w:color w:val="000000"/>
      <w:sz w:val="20"/>
    </w:rPr>
  </w:style>
  <w:style w:type="character" w:customStyle="1" w:styleId="HeaderChar">
    <w:name w:val="Header Char"/>
    <w:link w:val="Header"/>
    <w:semiHidden/>
    <w:rsid w:val="003A38B8"/>
    <w:rPr>
      <w:rFonts w:ascii="Arial" w:hAnsi="Arial"/>
      <w:color w:val="000000"/>
    </w:rPr>
  </w:style>
  <w:style w:type="paragraph" w:styleId="BodyText">
    <w:name w:val="Body Text"/>
    <w:basedOn w:val="Normal"/>
    <w:link w:val="BodyTextChar"/>
    <w:uiPriority w:val="99"/>
    <w:rsid w:val="003A38B8"/>
    <w:pPr>
      <w:spacing w:after="200"/>
    </w:pPr>
    <w:rPr>
      <w:rFonts w:ascii="Calibri" w:eastAsia="Calibri" w:hAnsi="Calibri"/>
      <w:sz w:val="20"/>
      <w:szCs w:val="22"/>
      <w:lang w:eastAsia="en-US"/>
    </w:rPr>
  </w:style>
  <w:style w:type="character" w:customStyle="1" w:styleId="BodyTextChar">
    <w:name w:val="Body Text Char"/>
    <w:link w:val="BodyText"/>
    <w:uiPriority w:val="99"/>
    <w:rsid w:val="003A38B8"/>
    <w:rPr>
      <w:rFonts w:ascii="Calibri" w:eastAsia="Calibri" w:hAnsi="Calibri"/>
      <w:szCs w:val="22"/>
      <w:lang w:eastAsia="en-US"/>
    </w:rPr>
  </w:style>
  <w:style w:type="paragraph" w:styleId="Footer">
    <w:name w:val="footer"/>
    <w:basedOn w:val="Normal"/>
    <w:link w:val="FooterChar"/>
    <w:uiPriority w:val="99"/>
    <w:unhideWhenUsed/>
    <w:rsid w:val="003A38B8"/>
    <w:pPr>
      <w:tabs>
        <w:tab w:val="center" w:pos="4513"/>
        <w:tab w:val="right" w:pos="9026"/>
      </w:tabs>
    </w:pPr>
  </w:style>
  <w:style w:type="character" w:customStyle="1" w:styleId="FooterChar">
    <w:name w:val="Footer Char"/>
    <w:link w:val="Footer"/>
    <w:uiPriority w:val="99"/>
    <w:rsid w:val="003A38B8"/>
    <w:rPr>
      <w:rFonts w:ascii="Arial" w:hAnsi="Arial"/>
      <w:sz w:val="22"/>
    </w:rPr>
  </w:style>
  <w:style w:type="character" w:styleId="CommentReference">
    <w:name w:val="annotation reference"/>
    <w:basedOn w:val="DefaultParagraphFont"/>
    <w:uiPriority w:val="99"/>
    <w:semiHidden/>
    <w:unhideWhenUsed/>
    <w:rsid w:val="00095935"/>
    <w:rPr>
      <w:sz w:val="16"/>
      <w:szCs w:val="16"/>
    </w:rPr>
  </w:style>
  <w:style w:type="paragraph" w:styleId="CommentText">
    <w:name w:val="annotation text"/>
    <w:basedOn w:val="Normal"/>
    <w:link w:val="CommentTextChar"/>
    <w:uiPriority w:val="99"/>
    <w:unhideWhenUsed/>
    <w:rsid w:val="00095935"/>
    <w:rPr>
      <w:sz w:val="20"/>
    </w:rPr>
  </w:style>
  <w:style w:type="character" w:customStyle="1" w:styleId="CommentTextChar">
    <w:name w:val="Comment Text Char"/>
    <w:basedOn w:val="DefaultParagraphFont"/>
    <w:link w:val="CommentText"/>
    <w:uiPriority w:val="99"/>
    <w:rsid w:val="00095935"/>
    <w:rPr>
      <w:rFonts w:ascii="Arial" w:hAnsi="Arial"/>
    </w:rPr>
  </w:style>
  <w:style w:type="paragraph" w:styleId="CommentSubject">
    <w:name w:val="annotation subject"/>
    <w:basedOn w:val="CommentText"/>
    <w:next w:val="CommentText"/>
    <w:link w:val="CommentSubjectChar"/>
    <w:uiPriority w:val="99"/>
    <w:semiHidden/>
    <w:unhideWhenUsed/>
    <w:rsid w:val="00095935"/>
    <w:rPr>
      <w:b/>
      <w:bCs/>
    </w:rPr>
  </w:style>
  <w:style w:type="character" w:customStyle="1" w:styleId="CommentSubjectChar">
    <w:name w:val="Comment Subject Char"/>
    <w:basedOn w:val="CommentTextChar"/>
    <w:link w:val="CommentSubject"/>
    <w:uiPriority w:val="99"/>
    <w:semiHidden/>
    <w:rsid w:val="00095935"/>
    <w:rPr>
      <w:rFonts w:ascii="Arial" w:hAnsi="Arial"/>
      <w:b/>
      <w:bCs/>
    </w:rPr>
  </w:style>
  <w:style w:type="paragraph" w:styleId="Revision">
    <w:name w:val="Revision"/>
    <w:hidden/>
    <w:uiPriority w:val="99"/>
    <w:semiHidden/>
    <w:rsid w:val="004A27C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696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Windelov</dc:creator>
  <cp:keywords/>
  <dc:description/>
  <cp:lastModifiedBy>Kirsten Windelov</cp:lastModifiedBy>
  <cp:revision>5</cp:revision>
  <dcterms:created xsi:type="dcterms:W3CDTF">2023-12-06T21:16:00Z</dcterms:created>
  <dcterms:modified xsi:type="dcterms:W3CDTF">2023-12-07T22:44:00Z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cef378-a6aa-44c9-b808-28fb30f5a5a6_Enabled">
    <vt:lpwstr>true</vt:lpwstr>
  </property>
  <property fmtid="{D5CDD505-2E9C-101B-9397-08002B2CF9AE}" pid="3" name="MSIP_Label_71cef378-a6aa-44c9-b808-28fb30f5a5a6_SetDate">
    <vt:lpwstr>2023-12-06T03:19:35Z</vt:lpwstr>
  </property>
  <property fmtid="{D5CDD505-2E9C-101B-9397-08002B2CF9AE}" pid="4" name="MSIP_Label_71cef378-a6aa-44c9-b808-28fb30f5a5a6_Method">
    <vt:lpwstr>Standard</vt:lpwstr>
  </property>
  <property fmtid="{D5CDD505-2E9C-101B-9397-08002B2CF9AE}" pid="5" name="MSIP_Label_71cef378-a6aa-44c9-b808-28fb30f5a5a6_Name">
    <vt:lpwstr>71cef378-a6aa-44c9-b808-28fb30f5a5a6</vt:lpwstr>
  </property>
  <property fmtid="{D5CDD505-2E9C-101B-9397-08002B2CF9AE}" pid="6" name="MSIP_Label_71cef378-a6aa-44c9-b808-28fb30f5a5a6_SiteId">
    <vt:lpwstr>5c908180-a006-403f-b9be-8829934f08dd</vt:lpwstr>
  </property>
  <property fmtid="{D5CDD505-2E9C-101B-9397-08002B2CF9AE}" pid="7" name="MSIP_Label_71cef378-a6aa-44c9-b808-28fb30f5a5a6_ActionId">
    <vt:lpwstr>ae35e6ba-dace-46fe-b5d1-6fe85f39912a</vt:lpwstr>
  </property>
  <property fmtid="{D5CDD505-2E9C-101B-9397-08002B2CF9AE}" pid="8" name="MSIP_Label_71cef378-a6aa-44c9-b808-28fb30f5a5a6_ContentBits">
    <vt:lpwstr>1</vt:lpwstr>
  </property>
</Properties>
</file>