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9192" w14:textId="7DC6E808" w:rsidR="008A31C5" w:rsidRDefault="00D61320">
      <w:pPr>
        <w:rPr>
          <w:b/>
          <w:bCs/>
          <w:sz w:val="36"/>
          <w:szCs w:val="36"/>
          <w:lang w:val="en-US"/>
        </w:rPr>
      </w:pPr>
      <w:r w:rsidRPr="00D61320">
        <w:rPr>
          <w:b/>
          <w:bCs/>
          <w:sz w:val="36"/>
          <w:szCs w:val="36"/>
          <w:lang w:val="en-US"/>
        </w:rPr>
        <w:t>HOW DOES THE PAY EQUITY CLAIM WORK?</w:t>
      </w:r>
      <w:r>
        <w:rPr>
          <w:b/>
          <w:bCs/>
          <w:sz w:val="36"/>
          <w:szCs w:val="36"/>
          <w:lang w:val="en-US"/>
        </w:rPr>
        <w:br/>
      </w:r>
    </w:p>
    <w:p w14:paraId="52C06ED2" w14:textId="5C3DA005" w:rsidR="00D61320" w:rsidRDefault="00D61320">
      <w:pPr>
        <w:rPr>
          <w:sz w:val="28"/>
          <w:szCs w:val="28"/>
        </w:rPr>
      </w:pPr>
      <w:r>
        <w:rPr>
          <w:sz w:val="28"/>
          <w:szCs w:val="28"/>
        </w:rPr>
        <w:t xml:space="preserve">Great question. </w:t>
      </w:r>
      <w:r w:rsidR="00750D00">
        <w:rPr>
          <w:sz w:val="28"/>
          <w:szCs w:val="28"/>
        </w:rPr>
        <w:t>Here’s a detailed explanation.</w:t>
      </w:r>
    </w:p>
    <w:p w14:paraId="1ADFAE92" w14:textId="1238DBD4" w:rsidR="00D61320" w:rsidRDefault="00D61320">
      <w:pPr>
        <w:rPr>
          <w:sz w:val="28"/>
          <w:szCs w:val="28"/>
        </w:rPr>
      </w:pPr>
    </w:p>
    <w:p w14:paraId="2A55FDC1" w14:textId="058731C5" w:rsidR="00D61320" w:rsidRPr="00D61320" w:rsidRDefault="00D61320" w:rsidP="00D61320">
      <w:pPr>
        <w:rPr>
          <w:b/>
          <w:bCs/>
          <w:sz w:val="28"/>
          <w:szCs w:val="28"/>
        </w:rPr>
      </w:pPr>
      <w:r w:rsidRPr="00D61320">
        <w:rPr>
          <w:b/>
          <w:bCs/>
          <w:sz w:val="28"/>
          <w:szCs w:val="28"/>
        </w:rPr>
        <w:t>THE LEGISLATION</w:t>
      </w:r>
    </w:p>
    <w:p w14:paraId="39898649" w14:textId="6BF162ED" w:rsidR="00D61320" w:rsidRDefault="00D61320">
      <w:pPr>
        <w:rPr>
          <w:sz w:val="28"/>
          <w:szCs w:val="28"/>
        </w:rPr>
      </w:pPr>
    </w:p>
    <w:p w14:paraId="18B9B4EA" w14:textId="77777777" w:rsidR="00D61320" w:rsidRPr="00D61320" w:rsidRDefault="00D61320" w:rsidP="00D61320">
      <w:pPr>
        <w:rPr>
          <w:sz w:val="28"/>
          <w:szCs w:val="28"/>
          <w:lang w:val="en-GB"/>
        </w:rPr>
      </w:pPr>
      <w:r w:rsidRPr="00D61320">
        <w:rPr>
          <w:sz w:val="28"/>
          <w:szCs w:val="28"/>
        </w:rPr>
        <w:t>The Equal Pay Act 1972 (the Act), was amended by the Equal Pay Amendment Act 2020.</w:t>
      </w:r>
    </w:p>
    <w:p w14:paraId="275E2A36" w14:textId="77777777" w:rsidR="00D61320" w:rsidRPr="00D61320" w:rsidRDefault="00D61320" w:rsidP="00D61320">
      <w:pPr>
        <w:rPr>
          <w:sz w:val="28"/>
          <w:szCs w:val="28"/>
          <w:lang w:val="en-GB"/>
        </w:rPr>
      </w:pPr>
      <w:r w:rsidRPr="00D61320">
        <w:rPr>
          <w:sz w:val="28"/>
          <w:szCs w:val="28"/>
        </w:rPr>
        <w:t> </w:t>
      </w:r>
    </w:p>
    <w:p w14:paraId="702DF3CB" w14:textId="021AAC43" w:rsidR="00D61320" w:rsidRDefault="00D61320" w:rsidP="00D61320">
      <w:pPr>
        <w:rPr>
          <w:sz w:val="28"/>
          <w:szCs w:val="28"/>
        </w:rPr>
      </w:pPr>
      <w:r w:rsidRPr="00D61320">
        <w:rPr>
          <w:sz w:val="28"/>
          <w:szCs w:val="28"/>
        </w:rPr>
        <w:t xml:space="preserve">The Act sets out a process for employees, unions and employers to resolve pay inequity issues. </w:t>
      </w:r>
      <w:r>
        <w:rPr>
          <w:sz w:val="28"/>
          <w:szCs w:val="28"/>
        </w:rPr>
        <w:t xml:space="preserve"> The following information is that process. </w:t>
      </w:r>
    </w:p>
    <w:p w14:paraId="544F4594" w14:textId="002D244D" w:rsidR="00D61320" w:rsidRDefault="00D61320" w:rsidP="00D61320">
      <w:pPr>
        <w:rPr>
          <w:sz w:val="28"/>
          <w:szCs w:val="28"/>
        </w:rPr>
      </w:pPr>
    </w:p>
    <w:p w14:paraId="11B7A887" w14:textId="55BB5C99" w:rsidR="00D61320" w:rsidRPr="00D61320" w:rsidRDefault="00D61320" w:rsidP="00D61320">
      <w:pPr>
        <w:rPr>
          <w:sz w:val="28"/>
          <w:szCs w:val="28"/>
        </w:rPr>
      </w:pPr>
      <w:r w:rsidRPr="00D61320">
        <w:rPr>
          <w:sz w:val="28"/>
          <w:szCs w:val="28"/>
        </w:rPr>
        <w:t xml:space="preserve">The Act requires that </w:t>
      </w:r>
      <w:r w:rsidRPr="00D61320">
        <w:rPr>
          <w:b/>
          <w:bCs/>
          <w:sz w:val="28"/>
          <w:szCs w:val="28"/>
        </w:rPr>
        <w:t xml:space="preserve">ALL </w:t>
      </w:r>
      <w:r w:rsidRPr="00D61320">
        <w:rPr>
          <w:sz w:val="28"/>
          <w:szCs w:val="28"/>
        </w:rPr>
        <w:t xml:space="preserve">professions who fall under a claim must be covered, and that unions who represent those professions are party to the claim. </w:t>
      </w:r>
      <w:r>
        <w:rPr>
          <w:sz w:val="28"/>
          <w:szCs w:val="28"/>
        </w:rPr>
        <w:t>These means that:</w:t>
      </w:r>
    </w:p>
    <w:p w14:paraId="43BCD88D" w14:textId="0BF750E4" w:rsidR="00D61320" w:rsidRDefault="00D61320" w:rsidP="00D61320">
      <w:pPr>
        <w:pStyle w:val="ListParagraph"/>
        <w:numPr>
          <w:ilvl w:val="0"/>
          <w:numId w:val="7"/>
        </w:numPr>
        <w:rPr>
          <w:sz w:val="28"/>
          <w:szCs w:val="28"/>
        </w:rPr>
      </w:pPr>
      <w:r>
        <w:rPr>
          <w:sz w:val="28"/>
          <w:szCs w:val="28"/>
        </w:rPr>
        <w:t>The claim was raised by the PSA and is led by the PSA as the union of over 11,000 Allied Health professions. APEX (another union representing Allied professions) is also a party to the claim.</w:t>
      </w:r>
    </w:p>
    <w:p w14:paraId="29E6FF3E" w14:textId="77777777" w:rsidR="00D61320" w:rsidRDefault="00D61320" w:rsidP="00D61320">
      <w:pPr>
        <w:pStyle w:val="ListParagraph"/>
        <w:rPr>
          <w:sz w:val="28"/>
          <w:szCs w:val="28"/>
        </w:rPr>
      </w:pPr>
    </w:p>
    <w:p w14:paraId="1C2BB737" w14:textId="1781AA16" w:rsidR="00D61320" w:rsidRPr="00D61320" w:rsidRDefault="00D61320" w:rsidP="00D61320">
      <w:pPr>
        <w:pStyle w:val="ListParagraph"/>
        <w:numPr>
          <w:ilvl w:val="0"/>
          <w:numId w:val="7"/>
        </w:numPr>
        <w:rPr>
          <w:sz w:val="28"/>
          <w:szCs w:val="28"/>
        </w:rPr>
      </w:pPr>
      <w:r>
        <w:rPr>
          <w:sz w:val="28"/>
          <w:szCs w:val="28"/>
        </w:rPr>
        <w:t>People who are not members of a union are also covered by the claim. Of course, we are talking to them about why they should join the PSA!</w:t>
      </w:r>
    </w:p>
    <w:p w14:paraId="4EEFDE04" w14:textId="5311E8F8" w:rsidR="00D61320" w:rsidRPr="00D61320" w:rsidRDefault="00D61320" w:rsidP="00D61320">
      <w:pPr>
        <w:rPr>
          <w:sz w:val="28"/>
          <w:szCs w:val="28"/>
          <w:lang w:val="en-GB"/>
        </w:rPr>
      </w:pPr>
    </w:p>
    <w:p w14:paraId="1CB44766" w14:textId="0687542E" w:rsidR="00D61320" w:rsidRDefault="00D61320" w:rsidP="00D61320">
      <w:pPr>
        <w:rPr>
          <w:sz w:val="28"/>
          <w:szCs w:val="28"/>
          <w:lang w:val="en-GB"/>
        </w:rPr>
      </w:pPr>
      <w:r>
        <w:rPr>
          <w:b/>
          <w:bCs/>
          <w:sz w:val="28"/>
          <w:szCs w:val="28"/>
        </w:rPr>
        <w:t>RAISING A CLAIM</w:t>
      </w:r>
      <w:r w:rsidRPr="00D61320">
        <w:rPr>
          <w:sz w:val="28"/>
          <w:szCs w:val="28"/>
        </w:rPr>
        <w:t> </w:t>
      </w:r>
    </w:p>
    <w:p w14:paraId="3ED53C2F" w14:textId="484F13B8" w:rsidR="00D61320" w:rsidRPr="00D61320" w:rsidRDefault="00D61320" w:rsidP="00D61320">
      <w:pPr>
        <w:rPr>
          <w:sz w:val="28"/>
          <w:szCs w:val="28"/>
          <w:lang w:val="en-GB"/>
        </w:rPr>
      </w:pPr>
      <w:r w:rsidRPr="00D61320">
        <w:rPr>
          <w:sz w:val="28"/>
          <w:szCs w:val="28"/>
        </w:rPr>
        <w:t> </w:t>
      </w:r>
    </w:p>
    <w:p w14:paraId="2749AD6F" w14:textId="77777777" w:rsidR="00D61320" w:rsidRDefault="00D61320" w:rsidP="00D61320">
      <w:pPr>
        <w:rPr>
          <w:sz w:val="28"/>
          <w:szCs w:val="28"/>
        </w:rPr>
      </w:pPr>
      <w:r w:rsidRPr="00D61320">
        <w:rPr>
          <w:sz w:val="28"/>
          <w:szCs w:val="28"/>
        </w:rPr>
        <w:t xml:space="preserve">An employee or union raises a pay equity claim directly with an employer. </w:t>
      </w:r>
      <w:r>
        <w:rPr>
          <w:sz w:val="28"/>
          <w:szCs w:val="28"/>
        </w:rPr>
        <w:t xml:space="preserve">Before we can start working on the claim, we have to establish something called </w:t>
      </w:r>
      <w:r>
        <w:rPr>
          <w:b/>
          <w:bCs/>
          <w:sz w:val="28"/>
          <w:szCs w:val="28"/>
        </w:rPr>
        <w:t>arguability.</w:t>
      </w:r>
      <w:r>
        <w:rPr>
          <w:b/>
          <w:bCs/>
          <w:sz w:val="28"/>
          <w:szCs w:val="28"/>
          <w:lang w:val="en-GB"/>
        </w:rPr>
        <w:t xml:space="preserve"> </w:t>
      </w:r>
      <w:r>
        <w:rPr>
          <w:sz w:val="28"/>
          <w:szCs w:val="28"/>
        </w:rPr>
        <w:t xml:space="preserve">To </w:t>
      </w:r>
      <w:r w:rsidRPr="00D61320">
        <w:rPr>
          <w:sz w:val="28"/>
          <w:szCs w:val="28"/>
        </w:rPr>
        <w:t>be arguable the claim must cover work that</w:t>
      </w:r>
      <w:r>
        <w:rPr>
          <w:sz w:val="28"/>
          <w:szCs w:val="28"/>
        </w:rPr>
        <w:t>:</w:t>
      </w:r>
    </w:p>
    <w:p w14:paraId="71122E33" w14:textId="77777777" w:rsidR="00D61320" w:rsidRPr="00D61320" w:rsidRDefault="00D61320" w:rsidP="00D61320">
      <w:pPr>
        <w:pStyle w:val="ListParagraph"/>
        <w:numPr>
          <w:ilvl w:val="0"/>
          <w:numId w:val="8"/>
        </w:numPr>
        <w:rPr>
          <w:b/>
          <w:bCs/>
          <w:sz w:val="28"/>
          <w:szCs w:val="28"/>
          <w:lang w:val="en-GB"/>
        </w:rPr>
      </w:pPr>
      <w:r w:rsidRPr="00D61320">
        <w:rPr>
          <w:sz w:val="28"/>
          <w:szCs w:val="28"/>
        </w:rPr>
        <w:t>is or has been predominantly performed by female employees who make up</w:t>
      </w:r>
      <w:r>
        <w:rPr>
          <w:sz w:val="28"/>
          <w:szCs w:val="28"/>
        </w:rPr>
        <w:t xml:space="preserve"> </w:t>
      </w:r>
      <w:r w:rsidRPr="00D61320">
        <w:rPr>
          <w:sz w:val="28"/>
          <w:szCs w:val="28"/>
        </w:rPr>
        <w:t xml:space="preserve">approximately 60 percent or more of the </w:t>
      </w:r>
      <w:r>
        <w:rPr>
          <w:sz w:val="28"/>
          <w:szCs w:val="28"/>
        </w:rPr>
        <w:t>workforce.</w:t>
      </w:r>
    </w:p>
    <w:p w14:paraId="759CAC16" w14:textId="047B9938" w:rsidR="00D61320" w:rsidRPr="00D61320" w:rsidRDefault="00D61320" w:rsidP="00D61320">
      <w:pPr>
        <w:pStyle w:val="ListParagraph"/>
        <w:numPr>
          <w:ilvl w:val="0"/>
          <w:numId w:val="8"/>
        </w:numPr>
        <w:rPr>
          <w:b/>
          <w:bCs/>
          <w:sz w:val="28"/>
          <w:szCs w:val="28"/>
          <w:lang w:val="en-GB"/>
        </w:rPr>
      </w:pPr>
      <w:r>
        <w:rPr>
          <w:sz w:val="28"/>
          <w:szCs w:val="28"/>
        </w:rPr>
        <w:t>is, or historically has been undervalued.</w:t>
      </w:r>
    </w:p>
    <w:p w14:paraId="1682CECB" w14:textId="77777777" w:rsidR="00D61320" w:rsidRPr="00D61320" w:rsidRDefault="00D61320" w:rsidP="00D61320">
      <w:pPr>
        <w:rPr>
          <w:sz w:val="28"/>
          <w:szCs w:val="28"/>
          <w:lang w:val="en-GB"/>
        </w:rPr>
      </w:pPr>
      <w:r w:rsidRPr="00D61320">
        <w:rPr>
          <w:sz w:val="28"/>
          <w:szCs w:val="28"/>
        </w:rPr>
        <w:t> </w:t>
      </w:r>
    </w:p>
    <w:p w14:paraId="5CDA304F" w14:textId="0A58A252" w:rsidR="00D61320" w:rsidRPr="00D61320" w:rsidRDefault="00D61320" w:rsidP="00D61320">
      <w:pPr>
        <w:rPr>
          <w:sz w:val="28"/>
          <w:szCs w:val="28"/>
          <w:lang w:val="en-GB"/>
        </w:rPr>
      </w:pPr>
      <w:r w:rsidRPr="00D61320">
        <w:rPr>
          <w:sz w:val="28"/>
          <w:szCs w:val="28"/>
        </w:rPr>
        <w:t> </w:t>
      </w:r>
    </w:p>
    <w:p w14:paraId="6D37DA6D" w14:textId="0557EB59" w:rsidR="00D61320" w:rsidRPr="00D61320" w:rsidRDefault="00D61320" w:rsidP="00D61320">
      <w:pPr>
        <w:rPr>
          <w:sz w:val="28"/>
          <w:szCs w:val="28"/>
          <w:lang w:val="en-GB"/>
        </w:rPr>
      </w:pPr>
      <w:r w:rsidRPr="00D61320">
        <w:rPr>
          <w:sz w:val="28"/>
          <w:szCs w:val="28"/>
        </w:rPr>
        <w:lastRenderedPageBreak/>
        <w:t> When arguability is agreed the parties negotiate the process for settling the claim before moving on to the next step. If arguablity is not agreed then the claimant must decide whether or not to challenge the decision.</w:t>
      </w:r>
    </w:p>
    <w:p w14:paraId="12C385A1" w14:textId="77777777" w:rsidR="00D61320" w:rsidRPr="00D61320" w:rsidRDefault="00D61320" w:rsidP="00D61320">
      <w:pPr>
        <w:rPr>
          <w:sz w:val="28"/>
          <w:szCs w:val="28"/>
          <w:lang w:val="en-GB"/>
        </w:rPr>
      </w:pPr>
      <w:r w:rsidRPr="00D61320">
        <w:rPr>
          <w:sz w:val="28"/>
          <w:szCs w:val="28"/>
        </w:rPr>
        <w:t> </w:t>
      </w:r>
    </w:p>
    <w:p w14:paraId="432C9FF6" w14:textId="455203F8" w:rsidR="00D61320" w:rsidRDefault="00D61320" w:rsidP="00D61320">
      <w:pPr>
        <w:rPr>
          <w:sz w:val="28"/>
          <w:szCs w:val="28"/>
        </w:rPr>
      </w:pPr>
      <w:r>
        <w:rPr>
          <w:sz w:val="28"/>
          <w:szCs w:val="28"/>
        </w:rPr>
        <w:t xml:space="preserve">Luckily you don’t need to worry about this too much, because we have already established arguability for the Allied claim! </w:t>
      </w:r>
    </w:p>
    <w:p w14:paraId="65F244FE" w14:textId="77777777" w:rsidR="00D61320" w:rsidRDefault="00D61320" w:rsidP="00D61320">
      <w:pPr>
        <w:rPr>
          <w:sz w:val="28"/>
          <w:szCs w:val="28"/>
          <w:lang w:val="en-GB"/>
        </w:rPr>
      </w:pPr>
      <w:r w:rsidRPr="00D61320">
        <w:rPr>
          <w:sz w:val="28"/>
          <w:szCs w:val="28"/>
        </w:rPr>
        <w:t> </w:t>
      </w:r>
    </w:p>
    <w:p w14:paraId="33777981" w14:textId="1A0CFE44" w:rsidR="00D61320" w:rsidRPr="00D61320" w:rsidRDefault="00D61320" w:rsidP="00D61320">
      <w:pPr>
        <w:rPr>
          <w:b/>
          <w:bCs/>
          <w:sz w:val="28"/>
          <w:szCs w:val="28"/>
          <w:lang w:val="en-GB"/>
        </w:rPr>
      </w:pPr>
      <w:r>
        <w:rPr>
          <w:b/>
          <w:bCs/>
          <w:sz w:val="28"/>
          <w:szCs w:val="28"/>
          <w:lang w:val="en-GB"/>
        </w:rPr>
        <w:t>ASSESSING THE CLAIM</w:t>
      </w:r>
    </w:p>
    <w:p w14:paraId="6ED3FCD1" w14:textId="1A4DBDCF" w:rsidR="00D61320" w:rsidRPr="00D61320" w:rsidRDefault="00D61320" w:rsidP="00D61320">
      <w:pPr>
        <w:rPr>
          <w:sz w:val="28"/>
          <w:szCs w:val="28"/>
          <w:lang w:val="en-GB"/>
        </w:rPr>
      </w:pPr>
      <w:r w:rsidRPr="00D61320">
        <w:rPr>
          <w:sz w:val="28"/>
          <w:szCs w:val="28"/>
        </w:rPr>
        <w:t> </w:t>
      </w:r>
    </w:p>
    <w:p w14:paraId="5596E026" w14:textId="5345C562" w:rsidR="00D61320" w:rsidRPr="00D61320" w:rsidRDefault="00D61320" w:rsidP="00D61320">
      <w:pPr>
        <w:rPr>
          <w:sz w:val="28"/>
          <w:szCs w:val="28"/>
          <w:lang w:val="en-GB"/>
        </w:rPr>
      </w:pPr>
      <w:r>
        <w:rPr>
          <w:sz w:val="28"/>
          <w:szCs w:val="28"/>
        </w:rPr>
        <w:t xml:space="preserve">This is the chunkiest part of the process. It’s especially chunky for this claim, due to the sheer number of variety of occupations covered. </w:t>
      </w:r>
    </w:p>
    <w:p w14:paraId="18220652" w14:textId="77777777" w:rsidR="00D61320" w:rsidRPr="00D61320" w:rsidRDefault="00D61320" w:rsidP="00D61320">
      <w:pPr>
        <w:rPr>
          <w:sz w:val="28"/>
          <w:szCs w:val="28"/>
          <w:lang w:val="en-GB"/>
        </w:rPr>
      </w:pPr>
      <w:r w:rsidRPr="00D61320">
        <w:rPr>
          <w:sz w:val="28"/>
          <w:szCs w:val="28"/>
        </w:rPr>
        <w:t> </w:t>
      </w:r>
    </w:p>
    <w:p w14:paraId="74B3B4C5" w14:textId="5701D419" w:rsidR="00D61320" w:rsidRPr="00D61320" w:rsidRDefault="00D61320" w:rsidP="00D61320">
      <w:pPr>
        <w:rPr>
          <w:sz w:val="28"/>
          <w:szCs w:val="28"/>
        </w:rPr>
      </w:pPr>
      <w:r w:rsidRPr="00D61320">
        <w:rPr>
          <w:sz w:val="28"/>
          <w:szCs w:val="28"/>
        </w:rPr>
        <w:t xml:space="preserve">Firstly interviews and questionnaires with different groups are carried out to make </w:t>
      </w:r>
      <w:r w:rsidRPr="00D61320">
        <w:rPr>
          <w:b/>
          <w:bCs/>
          <w:sz w:val="28"/>
          <w:szCs w:val="28"/>
        </w:rPr>
        <w:t>Role Profiles</w:t>
      </w:r>
      <w:r w:rsidRPr="00D61320">
        <w:rPr>
          <w:sz w:val="28"/>
          <w:szCs w:val="28"/>
        </w:rPr>
        <w:t>.</w:t>
      </w:r>
      <w:r>
        <w:rPr>
          <w:sz w:val="28"/>
          <w:szCs w:val="28"/>
        </w:rPr>
        <w:t xml:space="preserve"> A Role Profile is a detail, objective and consistent summary of your work. For the larger occupations the Role Profiles will also be developed through groups of volunteers called </w:t>
      </w:r>
      <w:r>
        <w:rPr>
          <w:b/>
          <w:bCs/>
          <w:sz w:val="28"/>
          <w:szCs w:val="28"/>
        </w:rPr>
        <w:t>Reference Groups.</w:t>
      </w:r>
    </w:p>
    <w:p w14:paraId="618245E2" w14:textId="77777777" w:rsidR="00D61320" w:rsidRDefault="00D61320" w:rsidP="00D61320">
      <w:pPr>
        <w:rPr>
          <w:sz w:val="28"/>
          <w:szCs w:val="28"/>
        </w:rPr>
      </w:pPr>
    </w:p>
    <w:p w14:paraId="6C593C92" w14:textId="7C32A59C" w:rsidR="00D61320" w:rsidRDefault="00D61320" w:rsidP="00D61320">
      <w:pPr>
        <w:rPr>
          <w:sz w:val="28"/>
          <w:szCs w:val="28"/>
        </w:rPr>
      </w:pPr>
      <w:r w:rsidRPr="00D61320">
        <w:rPr>
          <w:sz w:val="28"/>
          <w:szCs w:val="28"/>
        </w:rPr>
        <w:t>These Role Profiles are scored using Pay Equity tools to determine skills, responsibilities, conditions of work, and effort needed for the role.</w:t>
      </w:r>
    </w:p>
    <w:p w14:paraId="3E084C68" w14:textId="5F67F9A3" w:rsidR="00D61320" w:rsidRDefault="00D61320" w:rsidP="00D61320">
      <w:pPr>
        <w:rPr>
          <w:sz w:val="28"/>
          <w:szCs w:val="28"/>
        </w:rPr>
      </w:pPr>
    </w:p>
    <w:p w14:paraId="32E0C379" w14:textId="0AC1AB69" w:rsidR="00D61320" w:rsidRPr="00D61320" w:rsidRDefault="00D61320" w:rsidP="00D61320">
      <w:pPr>
        <w:rPr>
          <w:b/>
          <w:bCs/>
          <w:sz w:val="28"/>
          <w:szCs w:val="28"/>
          <w:lang w:val="en-GB"/>
        </w:rPr>
      </w:pPr>
      <w:r>
        <w:rPr>
          <w:b/>
          <w:bCs/>
          <w:sz w:val="28"/>
          <w:szCs w:val="28"/>
        </w:rPr>
        <w:t>COMPAR</w:t>
      </w:r>
      <w:r w:rsidR="00F72AB9">
        <w:rPr>
          <w:b/>
          <w:bCs/>
          <w:sz w:val="28"/>
          <w:szCs w:val="28"/>
        </w:rPr>
        <w:t>ATORS</w:t>
      </w:r>
    </w:p>
    <w:p w14:paraId="3675A380" w14:textId="77777777" w:rsidR="00D61320" w:rsidRPr="00D61320" w:rsidRDefault="00D61320" w:rsidP="00D61320">
      <w:pPr>
        <w:rPr>
          <w:sz w:val="28"/>
          <w:szCs w:val="28"/>
          <w:lang w:val="en-GB"/>
        </w:rPr>
      </w:pPr>
      <w:r w:rsidRPr="00D61320">
        <w:rPr>
          <w:sz w:val="28"/>
          <w:szCs w:val="28"/>
        </w:rPr>
        <w:t> </w:t>
      </w:r>
    </w:p>
    <w:p w14:paraId="5A0E4615" w14:textId="77777777" w:rsidR="00D61320" w:rsidRPr="00D61320" w:rsidRDefault="00D61320" w:rsidP="00D61320">
      <w:pPr>
        <w:rPr>
          <w:sz w:val="28"/>
          <w:szCs w:val="28"/>
          <w:lang w:val="en-GB"/>
        </w:rPr>
      </w:pPr>
      <w:r w:rsidRPr="00D61320">
        <w:rPr>
          <w:sz w:val="28"/>
          <w:szCs w:val="28"/>
        </w:rPr>
        <w:t>The Act then requires an assessment of the work of appropriate comparators to establish if the work is of equal value.</w:t>
      </w:r>
    </w:p>
    <w:p w14:paraId="70A372A3" w14:textId="77777777" w:rsidR="00D61320" w:rsidRPr="00D61320" w:rsidRDefault="00D61320" w:rsidP="00D61320">
      <w:pPr>
        <w:rPr>
          <w:sz w:val="28"/>
          <w:szCs w:val="28"/>
          <w:lang w:val="en-GB"/>
        </w:rPr>
      </w:pPr>
      <w:r w:rsidRPr="00D61320">
        <w:rPr>
          <w:sz w:val="28"/>
          <w:szCs w:val="28"/>
        </w:rPr>
        <w:t> </w:t>
      </w:r>
    </w:p>
    <w:p w14:paraId="4971BD58" w14:textId="77777777" w:rsidR="00D61320" w:rsidRPr="00D61320" w:rsidRDefault="00D61320" w:rsidP="00D61320">
      <w:pPr>
        <w:rPr>
          <w:sz w:val="28"/>
          <w:szCs w:val="28"/>
          <w:lang w:val="en-GB"/>
        </w:rPr>
      </w:pPr>
      <w:r w:rsidRPr="00D61320">
        <w:rPr>
          <w:sz w:val="28"/>
          <w:szCs w:val="28"/>
        </w:rPr>
        <w:t>A comparator is a person who is doing work that may be of a similar value but in a role that is mostly performed by men. We look at what skills, demands and responsibilities are needed for the comparator roles and look at their working conditions to establish if the work is comparable.</w:t>
      </w:r>
    </w:p>
    <w:p w14:paraId="2B79A2A0" w14:textId="77777777" w:rsidR="00D61320" w:rsidRPr="00D61320" w:rsidRDefault="00D61320" w:rsidP="00D61320">
      <w:pPr>
        <w:rPr>
          <w:sz w:val="28"/>
          <w:szCs w:val="28"/>
          <w:lang w:val="en-GB"/>
        </w:rPr>
      </w:pPr>
      <w:r w:rsidRPr="00D61320">
        <w:rPr>
          <w:sz w:val="28"/>
          <w:szCs w:val="28"/>
        </w:rPr>
        <w:t> </w:t>
      </w:r>
    </w:p>
    <w:p w14:paraId="74609CCD" w14:textId="42D98148" w:rsidR="00D61320" w:rsidRDefault="00D61320" w:rsidP="00D61320">
      <w:pPr>
        <w:rPr>
          <w:sz w:val="28"/>
          <w:szCs w:val="28"/>
        </w:rPr>
      </w:pPr>
      <w:r w:rsidRPr="00D61320">
        <w:rPr>
          <w:sz w:val="28"/>
          <w:szCs w:val="28"/>
        </w:rPr>
        <w:lastRenderedPageBreak/>
        <w:t>This sounds all so simple and straightforward right? It’s not, and it is a big piece of work. We also have to get male comparators to agree to be interviewed and assessed to build up a library of profiles we can use.</w:t>
      </w:r>
    </w:p>
    <w:p w14:paraId="2D419274" w14:textId="479C4A2D" w:rsidR="00F72AB9" w:rsidRDefault="00F72AB9" w:rsidP="00D61320">
      <w:pPr>
        <w:rPr>
          <w:sz w:val="28"/>
          <w:szCs w:val="28"/>
        </w:rPr>
      </w:pPr>
    </w:p>
    <w:p w14:paraId="51D6789D" w14:textId="55B623DD" w:rsidR="00F72AB9" w:rsidRPr="00D61320" w:rsidRDefault="00F72AB9" w:rsidP="00D61320">
      <w:pPr>
        <w:rPr>
          <w:sz w:val="28"/>
          <w:szCs w:val="28"/>
          <w:lang w:val="en-GB"/>
        </w:rPr>
      </w:pPr>
      <w:r>
        <w:rPr>
          <w:sz w:val="28"/>
          <w:szCs w:val="28"/>
        </w:rPr>
        <w:t>Luckily for us, we get to take a few shortcuts. Because we’ve already built up a library of comparators in other Pay Equity claims, we can use any appropriate existing comparators for Allied professions, instead of starting from scratch.</w:t>
      </w:r>
    </w:p>
    <w:p w14:paraId="396C6C05" w14:textId="77777777" w:rsidR="00D61320" w:rsidRPr="00D61320" w:rsidRDefault="00D61320" w:rsidP="00D61320">
      <w:pPr>
        <w:rPr>
          <w:sz w:val="28"/>
          <w:szCs w:val="28"/>
          <w:lang w:val="en-GB"/>
        </w:rPr>
      </w:pPr>
      <w:r w:rsidRPr="00D61320">
        <w:rPr>
          <w:sz w:val="28"/>
          <w:szCs w:val="28"/>
        </w:rPr>
        <w:t> </w:t>
      </w:r>
    </w:p>
    <w:p w14:paraId="0F78C5EC" w14:textId="6EEBC633" w:rsidR="00D61320" w:rsidRDefault="00D61320" w:rsidP="00D61320">
      <w:pPr>
        <w:rPr>
          <w:sz w:val="28"/>
          <w:szCs w:val="28"/>
        </w:rPr>
      </w:pPr>
      <w:r w:rsidRPr="00D61320">
        <w:rPr>
          <w:sz w:val="28"/>
          <w:szCs w:val="28"/>
        </w:rPr>
        <w:t>When comparators are agreed and the assessment work completed</w:t>
      </w:r>
      <w:r w:rsidR="00F72AB9">
        <w:rPr>
          <w:sz w:val="28"/>
          <w:szCs w:val="28"/>
        </w:rPr>
        <w:t>, we compare the roles, analyse the data, and establish the extent of undervaluation. Yay!</w:t>
      </w:r>
    </w:p>
    <w:p w14:paraId="661F8E75" w14:textId="63A90920" w:rsidR="00F72AB9" w:rsidRDefault="00F72AB9" w:rsidP="00D61320">
      <w:pPr>
        <w:rPr>
          <w:sz w:val="28"/>
          <w:szCs w:val="28"/>
        </w:rPr>
      </w:pPr>
    </w:p>
    <w:p w14:paraId="66CFFCAB" w14:textId="223531D8" w:rsidR="00F72AB9" w:rsidRPr="00D61320" w:rsidRDefault="00F72AB9" w:rsidP="00D61320">
      <w:pPr>
        <w:rPr>
          <w:sz w:val="28"/>
          <w:szCs w:val="28"/>
          <w:lang w:val="en-GB"/>
        </w:rPr>
      </w:pPr>
      <w:r>
        <w:rPr>
          <w:b/>
          <w:bCs/>
          <w:sz w:val="28"/>
          <w:szCs w:val="28"/>
        </w:rPr>
        <w:t xml:space="preserve">Note: </w:t>
      </w:r>
      <w:r>
        <w:rPr>
          <w:sz w:val="28"/>
          <w:szCs w:val="28"/>
        </w:rPr>
        <w:t>The comparator roles will be confidential until the offer is released for ratification.</w:t>
      </w:r>
    </w:p>
    <w:p w14:paraId="4F52DD4D" w14:textId="1077ADA8" w:rsidR="00D61320" w:rsidRPr="00D61320" w:rsidRDefault="00D61320" w:rsidP="00D61320">
      <w:pPr>
        <w:rPr>
          <w:sz w:val="28"/>
          <w:szCs w:val="28"/>
          <w:lang w:val="en-GB"/>
        </w:rPr>
      </w:pPr>
      <w:r w:rsidRPr="00D61320">
        <w:rPr>
          <w:sz w:val="28"/>
          <w:szCs w:val="28"/>
        </w:rPr>
        <w:t>  </w:t>
      </w:r>
    </w:p>
    <w:p w14:paraId="76A3D5ED" w14:textId="6570F9D5" w:rsidR="00F72AB9" w:rsidRDefault="00F72AB9" w:rsidP="00D61320">
      <w:pPr>
        <w:rPr>
          <w:b/>
          <w:bCs/>
          <w:sz w:val="28"/>
          <w:szCs w:val="28"/>
        </w:rPr>
      </w:pPr>
      <w:r>
        <w:rPr>
          <w:b/>
          <w:bCs/>
          <w:sz w:val="28"/>
          <w:szCs w:val="28"/>
        </w:rPr>
        <w:t>NEGOTIATING A SETTLEMENT</w:t>
      </w:r>
    </w:p>
    <w:p w14:paraId="6973FEEC" w14:textId="5A4DD2FB" w:rsidR="00D61320" w:rsidRPr="00D61320" w:rsidRDefault="00D61320" w:rsidP="00D61320">
      <w:pPr>
        <w:rPr>
          <w:sz w:val="28"/>
          <w:szCs w:val="28"/>
          <w:lang w:val="en-GB"/>
        </w:rPr>
      </w:pPr>
      <w:r w:rsidRPr="00D61320">
        <w:rPr>
          <w:sz w:val="28"/>
          <w:szCs w:val="28"/>
        </w:rPr>
        <w:t> </w:t>
      </w:r>
    </w:p>
    <w:p w14:paraId="61000418" w14:textId="574B840A" w:rsidR="00F72AB9" w:rsidRDefault="00D61320" w:rsidP="00D61320">
      <w:pPr>
        <w:rPr>
          <w:sz w:val="28"/>
          <w:szCs w:val="28"/>
        </w:rPr>
      </w:pPr>
      <w:r w:rsidRPr="00D61320">
        <w:rPr>
          <w:sz w:val="28"/>
          <w:szCs w:val="28"/>
        </w:rPr>
        <w:t>If the assessment has found there is gender-based undervaluation,</w:t>
      </w:r>
      <w:r w:rsidR="00F72AB9">
        <w:rPr>
          <w:sz w:val="28"/>
          <w:szCs w:val="28"/>
        </w:rPr>
        <w:t xml:space="preserve"> then we negotiate a settlement</w:t>
      </w:r>
      <w:r w:rsidRPr="00D61320">
        <w:rPr>
          <w:sz w:val="28"/>
          <w:szCs w:val="28"/>
        </w:rPr>
        <w:t>.</w:t>
      </w:r>
      <w:r w:rsidR="00F72AB9">
        <w:rPr>
          <w:sz w:val="28"/>
          <w:szCs w:val="28"/>
        </w:rPr>
        <w:t xml:space="preserve"> This includes the actual increases you will be receiving, but could also include developing a new pay spine, as well as negotiations on how you might be transitioned onto your new rate.</w:t>
      </w:r>
    </w:p>
    <w:p w14:paraId="34230052" w14:textId="77777777" w:rsidR="00F72AB9" w:rsidRDefault="00D61320" w:rsidP="00D61320">
      <w:pPr>
        <w:rPr>
          <w:sz w:val="28"/>
          <w:szCs w:val="28"/>
          <w:lang w:val="en-GB"/>
        </w:rPr>
      </w:pPr>
      <w:r w:rsidRPr="00D61320">
        <w:rPr>
          <w:sz w:val="28"/>
          <w:szCs w:val="28"/>
        </w:rPr>
        <w:t> </w:t>
      </w:r>
    </w:p>
    <w:p w14:paraId="4DC41046" w14:textId="58AE5C97" w:rsidR="00D61320" w:rsidRPr="00D61320" w:rsidRDefault="00D61320" w:rsidP="00D61320">
      <w:pPr>
        <w:rPr>
          <w:sz w:val="28"/>
          <w:szCs w:val="28"/>
          <w:lang w:val="en-GB"/>
        </w:rPr>
      </w:pPr>
      <w:r w:rsidRPr="00D61320">
        <w:rPr>
          <w:sz w:val="28"/>
          <w:szCs w:val="28"/>
        </w:rPr>
        <w:t>The proposed settlement is shared with all employees covered by the claim, unless they have opted out of the claim, who then vote on whether to accept the settlement. If this happens, then the settlement is implemented, and the new rates of pay offered to all people covered by the claim.</w:t>
      </w:r>
    </w:p>
    <w:p w14:paraId="46A256DB" w14:textId="77777777" w:rsidR="00F72AB9" w:rsidRDefault="00F72AB9" w:rsidP="00D61320">
      <w:pPr>
        <w:rPr>
          <w:sz w:val="28"/>
          <w:szCs w:val="28"/>
        </w:rPr>
      </w:pPr>
    </w:p>
    <w:p w14:paraId="3C02D47A" w14:textId="3FA66E8C" w:rsidR="00F72AB9" w:rsidRPr="00F72AB9" w:rsidRDefault="00F72AB9" w:rsidP="00D61320">
      <w:pPr>
        <w:rPr>
          <w:b/>
          <w:bCs/>
          <w:sz w:val="28"/>
          <w:szCs w:val="28"/>
        </w:rPr>
      </w:pPr>
      <w:r>
        <w:rPr>
          <w:b/>
          <w:bCs/>
          <w:sz w:val="28"/>
          <w:szCs w:val="28"/>
        </w:rPr>
        <w:t>MAINTAINING THE CLAIM</w:t>
      </w:r>
    </w:p>
    <w:p w14:paraId="0DA0D1EE" w14:textId="5CEAEFEA" w:rsidR="00D61320" w:rsidRPr="00D61320" w:rsidRDefault="00D61320" w:rsidP="00D61320">
      <w:pPr>
        <w:rPr>
          <w:sz w:val="28"/>
          <w:szCs w:val="28"/>
          <w:lang w:val="en-GB"/>
        </w:rPr>
      </w:pPr>
      <w:r w:rsidRPr="00D61320">
        <w:rPr>
          <w:sz w:val="28"/>
          <w:szCs w:val="28"/>
        </w:rPr>
        <w:t> </w:t>
      </w:r>
    </w:p>
    <w:p w14:paraId="266D1815" w14:textId="16ED6919" w:rsidR="00D61320" w:rsidRPr="00750D00" w:rsidRDefault="00D61320">
      <w:pPr>
        <w:rPr>
          <w:sz w:val="28"/>
          <w:szCs w:val="28"/>
          <w:lang w:val="en-GB"/>
        </w:rPr>
      </w:pPr>
      <w:r w:rsidRPr="00D61320">
        <w:rPr>
          <w:sz w:val="28"/>
          <w:szCs w:val="28"/>
        </w:rPr>
        <w:t>The legislation requires your employer and the PSA to agree how to make sure undervaluation does not occur again in the future. This will be part of the negotiations and will ensure we maintain pay equity going forward.</w:t>
      </w:r>
    </w:p>
    <w:sectPr w:rsidR="00D61320" w:rsidRPr="00750D00" w:rsidSect="00016C61">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E9ED" w14:textId="77777777" w:rsidR="00D95B31" w:rsidRDefault="00D95B31" w:rsidP="00016C61">
      <w:r>
        <w:separator/>
      </w:r>
    </w:p>
  </w:endnote>
  <w:endnote w:type="continuationSeparator" w:id="0">
    <w:p w14:paraId="306F0556" w14:textId="77777777" w:rsidR="00D95B31" w:rsidRDefault="00D95B31" w:rsidP="0001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5382" w14:textId="77777777" w:rsidR="00D95B31" w:rsidRDefault="00D95B31" w:rsidP="00016C61">
      <w:r>
        <w:separator/>
      </w:r>
    </w:p>
  </w:footnote>
  <w:footnote w:type="continuationSeparator" w:id="0">
    <w:p w14:paraId="4BDE9656" w14:textId="77777777" w:rsidR="00D95B31" w:rsidRDefault="00D95B31" w:rsidP="0001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9507" w14:textId="77777777" w:rsidR="00016C61" w:rsidRDefault="00016C61" w:rsidP="00016C61">
    <w:pPr>
      <w:pStyle w:val="Header"/>
      <w:ind w:hanging="1440"/>
    </w:pPr>
    <w:r>
      <w:rPr>
        <w:noProof/>
        <w:lang w:eastAsia="en-NZ"/>
      </w:rPr>
      <w:drawing>
        <wp:inline distT="0" distB="0" distL="0" distR="0" wp14:anchorId="465117F9" wp14:editId="301184D9">
          <wp:extent cx="7560409" cy="26670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are allied worth 100 percent.png"/>
                  <pic:cNvPicPr/>
                </pic:nvPicPr>
                <pic:blipFill>
                  <a:blip r:embed="rId1">
                    <a:extLst>
                      <a:ext uri="{28A0092B-C50C-407E-A947-70E740481C1C}">
                        <a14:useLocalDpi xmlns:a14="http://schemas.microsoft.com/office/drawing/2010/main" val="0"/>
                      </a:ext>
                    </a:extLst>
                  </a:blip>
                  <a:stretch>
                    <a:fillRect/>
                  </a:stretch>
                </pic:blipFill>
                <pic:spPr>
                  <a:xfrm>
                    <a:off x="0" y="0"/>
                    <a:ext cx="7585239" cy="2675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6439"/>
    <w:multiLevelType w:val="hybridMultilevel"/>
    <w:tmpl w:val="FA4823BE"/>
    <w:lvl w:ilvl="0" w:tplc="77EC39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C429A"/>
    <w:multiLevelType w:val="hybridMultilevel"/>
    <w:tmpl w:val="B9661AF8"/>
    <w:lvl w:ilvl="0" w:tplc="0DBAF8E2">
      <w:start w:val="1"/>
      <w:numFmt w:val="decimal"/>
      <w:lvlText w:val="%1."/>
      <w:lvlJc w:val="left"/>
      <w:pPr>
        <w:tabs>
          <w:tab w:val="num" w:pos="720"/>
        </w:tabs>
        <w:ind w:left="720" w:hanging="360"/>
      </w:pPr>
    </w:lvl>
    <w:lvl w:ilvl="1" w:tplc="7EF88BB4" w:tentative="1">
      <w:start w:val="1"/>
      <w:numFmt w:val="decimal"/>
      <w:lvlText w:val="%2."/>
      <w:lvlJc w:val="left"/>
      <w:pPr>
        <w:tabs>
          <w:tab w:val="num" w:pos="1440"/>
        </w:tabs>
        <w:ind w:left="1440" w:hanging="360"/>
      </w:pPr>
    </w:lvl>
    <w:lvl w:ilvl="2" w:tplc="18C45620" w:tentative="1">
      <w:start w:val="1"/>
      <w:numFmt w:val="decimal"/>
      <w:lvlText w:val="%3."/>
      <w:lvlJc w:val="left"/>
      <w:pPr>
        <w:tabs>
          <w:tab w:val="num" w:pos="2160"/>
        </w:tabs>
        <w:ind w:left="2160" w:hanging="360"/>
      </w:pPr>
    </w:lvl>
    <w:lvl w:ilvl="3" w:tplc="923439B2" w:tentative="1">
      <w:start w:val="1"/>
      <w:numFmt w:val="decimal"/>
      <w:lvlText w:val="%4."/>
      <w:lvlJc w:val="left"/>
      <w:pPr>
        <w:tabs>
          <w:tab w:val="num" w:pos="2880"/>
        </w:tabs>
        <w:ind w:left="2880" w:hanging="360"/>
      </w:pPr>
    </w:lvl>
    <w:lvl w:ilvl="4" w:tplc="B2F86A26" w:tentative="1">
      <w:start w:val="1"/>
      <w:numFmt w:val="decimal"/>
      <w:lvlText w:val="%5."/>
      <w:lvlJc w:val="left"/>
      <w:pPr>
        <w:tabs>
          <w:tab w:val="num" w:pos="3600"/>
        </w:tabs>
        <w:ind w:left="3600" w:hanging="360"/>
      </w:pPr>
    </w:lvl>
    <w:lvl w:ilvl="5" w:tplc="D6589710" w:tentative="1">
      <w:start w:val="1"/>
      <w:numFmt w:val="decimal"/>
      <w:lvlText w:val="%6."/>
      <w:lvlJc w:val="left"/>
      <w:pPr>
        <w:tabs>
          <w:tab w:val="num" w:pos="4320"/>
        </w:tabs>
        <w:ind w:left="4320" w:hanging="360"/>
      </w:pPr>
    </w:lvl>
    <w:lvl w:ilvl="6" w:tplc="B70CC9D0" w:tentative="1">
      <w:start w:val="1"/>
      <w:numFmt w:val="decimal"/>
      <w:lvlText w:val="%7."/>
      <w:lvlJc w:val="left"/>
      <w:pPr>
        <w:tabs>
          <w:tab w:val="num" w:pos="5040"/>
        </w:tabs>
        <w:ind w:left="5040" w:hanging="360"/>
      </w:pPr>
    </w:lvl>
    <w:lvl w:ilvl="7" w:tplc="D5DE6872" w:tentative="1">
      <w:start w:val="1"/>
      <w:numFmt w:val="decimal"/>
      <w:lvlText w:val="%8."/>
      <w:lvlJc w:val="left"/>
      <w:pPr>
        <w:tabs>
          <w:tab w:val="num" w:pos="5760"/>
        </w:tabs>
        <w:ind w:left="5760" w:hanging="360"/>
      </w:pPr>
    </w:lvl>
    <w:lvl w:ilvl="8" w:tplc="43E2A0F4" w:tentative="1">
      <w:start w:val="1"/>
      <w:numFmt w:val="decimal"/>
      <w:lvlText w:val="%9."/>
      <w:lvlJc w:val="left"/>
      <w:pPr>
        <w:tabs>
          <w:tab w:val="num" w:pos="6480"/>
        </w:tabs>
        <w:ind w:left="6480" w:hanging="360"/>
      </w:pPr>
    </w:lvl>
  </w:abstractNum>
  <w:abstractNum w:abstractNumId="2" w15:restartNumberingAfterBreak="0">
    <w:nsid w:val="4A7E042F"/>
    <w:multiLevelType w:val="hybridMultilevel"/>
    <w:tmpl w:val="3B9C37E0"/>
    <w:lvl w:ilvl="0" w:tplc="DD2EDCF4">
      <w:start w:val="1"/>
      <w:numFmt w:val="decimal"/>
      <w:lvlText w:val="%1."/>
      <w:lvlJc w:val="left"/>
      <w:pPr>
        <w:tabs>
          <w:tab w:val="num" w:pos="720"/>
        </w:tabs>
        <w:ind w:left="720" w:hanging="360"/>
      </w:pPr>
    </w:lvl>
    <w:lvl w:ilvl="1" w:tplc="FA845D3E" w:tentative="1">
      <w:start w:val="1"/>
      <w:numFmt w:val="decimal"/>
      <w:lvlText w:val="%2."/>
      <w:lvlJc w:val="left"/>
      <w:pPr>
        <w:tabs>
          <w:tab w:val="num" w:pos="1440"/>
        </w:tabs>
        <w:ind w:left="1440" w:hanging="360"/>
      </w:pPr>
    </w:lvl>
    <w:lvl w:ilvl="2" w:tplc="80B630E4" w:tentative="1">
      <w:start w:val="1"/>
      <w:numFmt w:val="decimal"/>
      <w:lvlText w:val="%3."/>
      <w:lvlJc w:val="left"/>
      <w:pPr>
        <w:tabs>
          <w:tab w:val="num" w:pos="2160"/>
        </w:tabs>
        <w:ind w:left="2160" w:hanging="360"/>
      </w:pPr>
    </w:lvl>
    <w:lvl w:ilvl="3" w:tplc="F24AC322" w:tentative="1">
      <w:start w:val="1"/>
      <w:numFmt w:val="decimal"/>
      <w:lvlText w:val="%4."/>
      <w:lvlJc w:val="left"/>
      <w:pPr>
        <w:tabs>
          <w:tab w:val="num" w:pos="2880"/>
        </w:tabs>
        <w:ind w:left="2880" w:hanging="360"/>
      </w:pPr>
    </w:lvl>
    <w:lvl w:ilvl="4" w:tplc="82489BA8" w:tentative="1">
      <w:start w:val="1"/>
      <w:numFmt w:val="decimal"/>
      <w:lvlText w:val="%5."/>
      <w:lvlJc w:val="left"/>
      <w:pPr>
        <w:tabs>
          <w:tab w:val="num" w:pos="3600"/>
        </w:tabs>
        <w:ind w:left="3600" w:hanging="360"/>
      </w:pPr>
    </w:lvl>
    <w:lvl w:ilvl="5" w:tplc="E3A4BE86" w:tentative="1">
      <w:start w:val="1"/>
      <w:numFmt w:val="decimal"/>
      <w:lvlText w:val="%6."/>
      <w:lvlJc w:val="left"/>
      <w:pPr>
        <w:tabs>
          <w:tab w:val="num" w:pos="4320"/>
        </w:tabs>
        <w:ind w:left="4320" w:hanging="360"/>
      </w:pPr>
    </w:lvl>
    <w:lvl w:ilvl="6" w:tplc="BC266CAC" w:tentative="1">
      <w:start w:val="1"/>
      <w:numFmt w:val="decimal"/>
      <w:lvlText w:val="%7."/>
      <w:lvlJc w:val="left"/>
      <w:pPr>
        <w:tabs>
          <w:tab w:val="num" w:pos="5040"/>
        </w:tabs>
        <w:ind w:left="5040" w:hanging="360"/>
      </w:pPr>
    </w:lvl>
    <w:lvl w:ilvl="7" w:tplc="83EEE7A2" w:tentative="1">
      <w:start w:val="1"/>
      <w:numFmt w:val="decimal"/>
      <w:lvlText w:val="%8."/>
      <w:lvlJc w:val="left"/>
      <w:pPr>
        <w:tabs>
          <w:tab w:val="num" w:pos="5760"/>
        </w:tabs>
        <w:ind w:left="5760" w:hanging="360"/>
      </w:pPr>
    </w:lvl>
    <w:lvl w:ilvl="8" w:tplc="CEF89770" w:tentative="1">
      <w:start w:val="1"/>
      <w:numFmt w:val="decimal"/>
      <w:lvlText w:val="%9."/>
      <w:lvlJc w:val="left"/>
      <w:pPr>
        <w:tabs>
          <w:tab w:val="num" w:pos="6480"/>
        </w:tabs>
        <w:ind w:left="6480" w:hanging="360"/>
      </w:pPr>
    </w:lvl>
  </w:abstractNum>
  <w:abstractNum w:abstractNumId="3" w15:restartNumberingAfterBreak="0">
    <w:nsid w:val="4D2247E6"/>
    <w:multiLevelType w:val="hybridMultilevel"/>
    <w:tmpl w:val="F784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36894"/>
    <w:multiLevelType w:val="hybridMultilevel"/>
    <w:tmpl w:val="7DA46B4C"/>
    <w:lvl w:ilvl="0" w:tplc="ABE84D04">
      <w:start w:val="1"/>
      <w:numFmt w:val="decimal"/>
      <w:lvlText w:val="%1."/>
      <w:lvlJc w:val="left"/>
      <w:pPr>
        <w:tabs>
          <w:tab w:val="num" w:pos="720"/>
        </w:tabs>
        <w:ind w:left="720" w:hanging="360"/>
      </w:pPr>
    </w:lvl>
    <w:lvl w:ilvl="1" w:tplc="1F2A029C" w:tentative="1">
      <w:start w:val="1"/>
      <w:numFmt w:val="decimal"/>
      <w:lvlText w:val="%2."/>
      <w:lvlJc w:val="left"/>
      <w:pPr>
        <w:tabs>
          <w:tab w:val="num" w:pos="1440"/>
        </w:tabs>
        <w:ind w:left="1440" w:hanging="360"/>
      </w:pPr>
    </w:lvl>
    <w:lvl w:ilvl="2" w:tplc="86BC43AA" w:tentative="1">
      <w:start w:val="1"/>
      <w:numFmt w:val="decimal"/>
      <w:lvlText w:val="%3."/>
      <w:lvlJc w:val="left"/>
      <w:pPr>
        <w:tabs>
          <w:tab w:val="num" w:pos="2160"/>
        </w:tabs>
        <w:ind w:left="2160" w:hanging="360"/>
      </w:pPr>
    </w:lvl>
    <w:lvl w:ilvl="3" w:tplc="37922B80" w:tentative="1">
      <w:start w:val="1"/>
      <w:numFmt w:val="decimal"/>
      <w:lvlText w:val="%4."/>
      <w:lvlJc w:val="left"/>
      <w:pPr>
        <w:tabs>
          <w:tab w:val="num" w:pos="2880"/>
        </w:tabs>
        <w:ind w:left="2880" w:hanging="360"/>
      </w:pPr>
    </w:lvl>
    <w:lvl w:ilvl="4" w:tplc="3A30ADA2" w:tentative="1">
      <w:start w:val="1"/>
      <w:numFmt w:val="decimal"/>
      <w:lvlText w:val="%5."/>
      <w:lvlJc w:val="left"/>
      <w:pPr>
        <w:tabs>
          <w:tab w:val="num" w:pos="3600"/>
        </w:tabs>
        <w:ind w:left="3600" w:hanging="360"/>
      </w:pPr>
    </w:lvl>
    <w:lvl w:ilvl="5" w:tplc="9BE4E7C2" w:tentative="1">
      <w:start w:val="1"/>
      <w:numFmt w:val="decimal"/>
      <w:lvlText w:val="%6."/>
      <w:lvlJc w:val="left"/>
      <w:pPr>
        <w:tabs>
          <w:tab w:val="num" w:pos="4320"/>
        </w:tabs>
        <w:ind w:left="4320" w:hanging="360"/>
      </w:pPr>
    </w:lvl>
    <w:lvl w:ilvl="6" w:tplc="800CE692" w:tentative="1">
      <w:start w:val="1"/>
      <w:numFmt w:val="decimal"/>
      <w:lvlText w:val="%7."/>
      <w:lvlJc w:val="left"/>
      <w:pPr>
        <w:tabs>
          <w:tab w:val="num" w:pos="5040"/>
        </w:tabs>
        <w:ind w:left="5040" w:hanging="360"/>
      </w:pPr>
    </w:lvl>
    <w:lvl w:ilvl="7" w:tplc="30AEE506" w:tentative="1">
      <w:start w:val="1"/>
      <w:numFmt w:val="decimal"/>
      <w:lvlText w:val="%8."/>
      <w:lvlJc w:val="left"/>
      <w:pPr>
        <w:tabs>
          <w:tab w:val="num" w:pos="5760"/>
        </w:tabs>
        <w:ind w:left="5760" w:hanging="360"/>
      </w:pPr>
    </w:lvl>
    <w:lvl w:ilvl="8" w:tplc="AD620BF8" w:tentative="1">
      <w:start w:val="1"/>
      <w:numFmt w:val="decimal"/>
      <w:lvlText w:val="%9."/>
      <w:lvlJc w:val="left"/>
      <w:pPr>
        <w:tabs>
          <w:tab w:val="num" w:pos="6480"/>
        </w:tabs>
        <w:ind w:left="6480" w:hanging="360"/>
      </w:pPr>
    </w:lvl>
  </w:abstractNum>
  <w:abstractNum w:abstractNumId="5" w15:restartNumberingAfterBreak="0">
    <w:nsid w:val="6ADB16A2"/>
    <w:multiLevelType w:val="hybridMultilevel"/>
    <w:tmpl w:val="F10E38CC"/>
    <w:lvl w:ilvl="0" w:tplc="4EA0D292">
      <w:start w:val="1"/>
      <w:numFmt w:val="decimal"/>
      <w:lvlText w:val="%1."/>
      <w:lvlJc w:val="left"/>
      <w:pPr>
        <w:tabs>
          <w:tab w:val="num" w:pos="720"/>
        </w:tabs>
        <w:ind w:left="720" w:hanging="360"/>
      </w:pPr>
    </w:lvl>
    <w:lvl w:ilvl="1" w:tplc="C1962534" w:tentative="1">
      <w:start w:val="1"/>
      <w:numFmt w:val="decimal"/>
      <w:lvlText w:val="%2."/>
      <w:lvlJc w:val="left"/>
      <w:pPr>
        <w:tabs>
          <w:tab w:val="num" w:pos="1440"/>
        </w:tabs>
        <w:ind w:left="1440" w:hanging="360"/>
      </w:pPr>
    </w:lvl>
    <w:lvl w:ilvl="2" w:tplc="96CCADA6" w:tentative="1">
      <w:start w:val="1"/>
      <w:numFmt w:val="decimal"/>
      <w:lvlText w:val="%3."/>
      <w:lvlJc w:val="left"/>
      <w:pPr>
        <w:tabs>
          <w:tab w:val="num" w:pos="2160"/>
        </w:tabs>
        <w:ind w:left="2160" w:hanging="360"/>
      </w:pPr>
    </w:lvl>
    <w:lvl w:ilvl="3" w:tplc="457AE59E" w:tentative="1">
      <w:start w:val="1"/>
      <w:numFmt w:val="decimal"/>
      <w:lvlText w:val="%4."/>
      <w:lvlJc w:val="left"/>
      <w:pPr>
        <w:tabs>
          <w:tab w:val="num" w:pos="2880"/>
        </w:tabs>
        <w:ind w:left="2880" w:hanging="360"/>
      </w:pPr>
    </w:lvl>
    <w:lvl w:ilvl="4" w:tplc="6B7280DE" w:tentative="1">
      <w:start w:val="1"/>
      <w:numFmt w:val="decimal"/>
      <w:lvlText w:val="%5."/>
      <w:lvlJc w:val="left"/>
      <w:pPr>
        <w:tabs>
          <w:tab w:val="num" w:pos="3600"/>
        </w:tabs>
        <w:ind w:left="3600" w:hanging="360"/>
      </w:pPr>
    </w:lvl>
    <w:lvl w:ilvl="5" w:tplc="2662C36E" w:tentative="1">
      <w:start w:val="1"/>
      <w:numFmt w:val="decimal"/>
      <w:lvlText w:val="%6."/>
      <w:lvlJc w:val="left"/>
      <w:pPr>
        <w:tabs>
          <w:tab w:val="num" w:pos="4320"/>
        </w:tabs>
        <w:ind w:left="4320" w:hanging="360"/>
      </w:pPr>
    </w:lvl>
    <w:lvl w:ilvl="6" w:tplc="E520C1A8" w:tentative="1">
      <w:start w:val="1"/>
      <w:numFmt w:val="decimal"/>
      <w:lvlText w:val="%7."/>
      <w:lvlJc w:val="left"/>
      <w:pPr>
        <w:tabs>
          <w:tab w:val="num" w:pos="5040"/>
        </w:tabs>
        <w:ind w:left="5040" w:hanging="360"/>
      </w:pPr>
    </w:lvl>
    <w:lvl w:ilvl="7" w:tplc="FE3A88A2" w:tentative="1">
      <w:start w:val="1"/>
      <w:numFmt w:val="decimal"/>
      <w:lvlText w:val="%8."/>
      <w:lvlJc w:val="left"/>
      <w:pPr>
        <w:tabs>
          <w:tab w:val="num" w:pos="5760"/>
        </w:tabs>
        <w:ind w:left="5760" w:hanging="360"/>
      </w:pPr>
    </w:lvl>
    <w:lvl w:ilvl="8" w:tplc="30FA3404" w:tentative="1">
      <w:start w:val="1"/>
      <w:numFmt w:val="decimal"/>
      <w:lvlText w:val="%9."/>
      <w:lvlJc w:val="left"/>
      <w:pPr>
        <w:tabs>
          <w:tab w:val="num" w:pos="6480"/>
        </w:tabs>
        <w:ind w:left="6480" w:hanging="360"/>
      </w:pPr>
    </w:lvl>
  </w:abstractNum>
  <w:abstractNum w:abstractNumId="6" w15:restartNumberingAfterBreak="0">
    <w:nsid w:val="6FE610AD"/>
    <w:multiLevelType w:val="hybridMultilevel"/>
    <w:tmpl w:val="0408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C4DC1"/>
    <w:multiLevelType w:val="hybridMultilevel"/>
    <w:tmpl w:val="44B68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D255B4D"/>
    <w:multiLevelType w:val="hybridMultilevel"/>
    <w:tmpl w:val="D3C8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62187">
    <w:abstractNumId w:val="4"/>
  </w:num>
  <w:num w:numId="2" w16cid:durableId="1472746565">
    <w:abstractNumId w:val="2"/>
  </w:num>
  <w:num w:numId="3" w16cid:durableId="644512826">
    <w:abstractNumId w:val="1"/>
  </w:num>
  <w:num w:numId="4" w16cid:durableId="516389380">
    <w:abstractNumId w:val="5"/>
  </w:num>
  <w:num w:numId="5" w16cid:durableId="54357260">
    <w:abstractNumId w:val="0"/>
  </w:num>
  <w:num w:numId="6" w16cid:durableId="14114548">
    <w:abstractNumId w:val="6"/>
  </w:num>
  <w:num w:numId="7" w16cid:durableId="1318456455">
    <w:abstractNumId w:val="3"/>
  </w:num>
  <w:num w:numId="8" w16cid:durableId="1875075030">
    <w:abstractNumId w:val="7"/>
  </w:num>
  <w:num w:numId="9" w16cid:durableId="17352801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1"/>
    <w:rsid w:val="00004C34"/>
    <w:rsid w:val="00016C61"/>
    <w:rsid w:val="0027424F"/>
    <w:rsid w:val="003A313F"/>
    <w:rsid w:val="004314C2"/>
    <w:rsid w:val="00750D00"/>
    <w:rsid w:val="0093042E"/>
    <w:rsid w:val="00D61320"/>
    <w:rsid w:val="00D946B0"/>
    <w:rsid w:val="00D95B31"/>
    <w:rsid w:val="00F72A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CD633"/>
  <w15:chartTrackingRefBased/>
  <w15:docId w15:val="{B4626DD0-634D-4712-A64D-BC653A77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2E"/>
    <w:rPr>
      <w:sz w:val="22"/>
      <w:szCs w:val="22"/>
    </w:rPr>
  </w:style>
  <w:style w:type="paragraph" w:styleId="Heading2">
    <w:name w:val="heading 2"/>
    <w:basedOn w:val="Normal"/>
    <w:next w:val="Normal"/>
    <w:link w:val="Heading2Char"/>
    <w:uiPriority w:val="9"/>
    <w:semiHidden/>
    <w:unhideWhenUsed/>
    <w:qFormat/>
    <w:rsid w:val="0093042E"/>
    <w:pPr>
      <w:keepNext/>
      <w:shd w:val="clear" w:color="auto" w:fill="2F5496"/>
      <w:spacing w:before="240" w:after="60"/>
      <w:outlineLvl w:val="1"/>
    </w:pPr>
    <w:rPr>
      <w:rFonts w:eastAsia="Times New Roman"/>
      <w:b/>
      <w:bCs/>
      <w:iCs/>
      <w:color w:val="FFFFF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3042E"/>
    <w:rPr>
      <w:rFonts w:eastAsia="Times New Roman"/>
      <w:b/>
      <w:bCs/>
      <w:iCs/>
      <w:color w:val="FFFFFF"/>
      <w:sz w:val="28"/>
      <w:szCs w:val="28"/>
      <w:shd w:val="clear" w:color="auto" w:fill="2F5496"/>
    </w:rPr>
  </w:style>
  <w:style w:type="paragraph" w:styleId="Header">
    <w:name w:val="header"/>
    <w:basedOn w:val="Normal"/>
    <w:link w:val="HeaderChar"/>
    <w:uiPriority w:val="99"/>
    <w:unhideWhenUsed/>
    <w:rsid w:val="00016C61"/>
    <w:pPr>
      <w:tabs>
        <w:tab w:val="center" w:pos="4513"/>
        <w:tab w:val="right" w:pos="9026"/>
      </w:tabs>
    </w:pPr>
  </w:style>
  <w:style w:type="character" w:customStyle="1" w:styleId="HeaderChar">
    <w:name w:val="Header Char"/>
    <w:basedOn w:val="DefaultParagraphFont"/>
    <w:link w:val="Header"/>
    <w:uiPriority w:val="99"/>
    <w:rsid w:val="00016C61"/>
    <w:rPr>
      <w:sz w:val="22"/>
      <w:szCs w:val="22"/>
    </w:rPr>
  </w:style>
  <w:style w:type="paragraph" w:styleId="Footer">
    <w:name w:val="footer"/>
    <w:basedOn w:val="Normal"/>
    <w:link w:val="FooterChar"/>
    <w:uiPriority w:val="99"/>
    <w:unhideWhenUsed/>
    <w:rsid w:val="00016C61"/>
    <w:pPr>
      <w:tabs>
        <w:tab w:val="center" w:pos="4513"/>
        <w:tab w:val="right" w:pos="9026"/>
      </w:tabs>
    </w:pPr>
  </w:style>
  <w:style w:type="character" w:customStyle="1" w:styleId="FooterChar">
    <w:name w:val="Footer Char"/>
    <w:basedOn w:val="DefaultParagraphFont"/>
    <w:link w:val="Footer"/>
    <w:uiPriority w:val="99"/>
    <w:rsid w:val="00016C61"/>
    <w:rPr>
      <w:sz w:val="22"/>
      <w:szCs w:val="22"/>
    </w:rPr>
  </w:style>
  <w:style w:type="paragraph" w:styleId="ListParagraph">
    <w:name w:val="List Paragraph"/>
    <w:basedOn w:val="Normal"/>
    <w:uiPriority w:val="34"/>
    <w:qFormat/>
    <w:rsid w:val="00D61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194893">
      <w:bodyDiv w:val="1"/>
      <w:marLeft w:val="0"/>
      <w:marRight w:val="0"/>
      <w:marTop w:val="0"/>
      <w:marBottom w:val="0"/>
      <w:divBdr>
        <w:top w:val="none" w:sz="0" w:space="0" w:color="auto"/>
        <w:left w:val="none" w:sz="0" w:space="0" w:color="auto"/>
        <w:bottom w:val="none" w:sz="0" w:space="0" w:color="auto"/>
        <w:right w:val="none" w:sz="0" w:space="0" w:color="auto"/>
      </w:divBdr>
      <w:divsChild>
        <w:div w:id="1439183711">
          <w:marLeft w:val="547"/>
          <w:marRight w:val="0"/>
          <w:marTop w:val="0"/>
          <w:marBottom w:val="0"/>
          <w:divBdr>
            <w:top w:val="none" w:sz="0" w:space="0" w:color="auto"/>
            <w:left w:val="none" w:sz="0" w:space="0" w:color="auto"/>
            <w:bottom w:val="none" w:sz="0" w:space="0" w:color="auto"/>
            <w:right w:val="none" w:sz="0" w:space="0" w:color="auto"/>
          </w:divBdr>
        </w:div>
        <w:div w:id="636759985">
          <w:marLeft w:val="547"/>
          <w:marRight w:val="0"/>
          <w:marTop w:val="0"/>
          <w:marBottom w:val="0"/>
          <w:divBdr>
            <w:top w:val="none" w:sz="0" w:space="0" w:color="auto"/>
            <w:left w:val="none" w:sz="0" w:space="0" w:color="auto"/>
            <w:bottom w:val="none" w:sz="0" w:space="0" w:color="auto"/>
            <w:right w:val="none" w:sz="0" w:space="0" w:color="auto"/>
          </w:divBdr>
        </w:div>
        <w:div w:id="243611104">
          <w:marLeft w:val="547"/>
          <w:marRight w:val="0"/>
          <w:marTop w:val="0"/>
          <w:marBottom w:val="0"/>
          <w:divBdr>
            <w:top w:val="none" w:sz="0" w:space="0" w:color="auto"/>
            <w:left w:val="none" w:sz="0" w:space="0" w:color="auto"/>
            <w:bottom w:val="none" w:sz="0" w:space="0" w:color="auto"/>
            <w:right w:val="none" w:sz="0" w:space="0" w:color="auto"/>
          </w:divBdr>
        </w:div>
        <w:div w:id="13573418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Phillips</dc:creator>
  <cp:keywords/>
  <dc:description/>
  <cp:lastModifiedBy>Will Matthews</cp:lastModifiedBy>
  <cp:revision>3</cp:revision>
  <cp:lastPrinted>2022-10-16T19:57:00Z</cp:lastPrinted>
  <dcterms:created xsi:type="dcterms:W3CDTF">2022-10-16T19:58:00Z</dcterms:created>
  <dcterms:modified xsi:type="dcterms:W3CDTF">2022-10-16T20:02:00Z</dcterms:modified>
</cp:coreProperties>
</file>